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8EED4DE" w14:textId="77777777" w:rsidR="0018430D" w:rsidRDefault="0018430D" w:rsidP="0018430D">
      <w:r>
        <w:rPr>
          <w:noProof/>
        </w:rPr>
        <w:drawing>
          <wp:inline distT="0" distB="0" distL="0" distR="0" wp14:anchorId="34C6FA0D" wp14:editId="507394D2">
            <wp:extent cx="5487035" cy="73158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87035" cy="7315835"/>
                    </a:xfrm>
                    <a:prstGeom prst="rect">
                      <a:avLst/>
                    </a:prstGeom>
                    <a:noFill/>
                  </pic:spPr>
                </pic:pic>
              </a:graphicData>
            </a:graphic>
          </wp:inline>
        </w:drawing>
      </w:r>
    </w:p>
    <w:p w14:paraId="2D6931A0" w14:textId="77777777" w:rsidR="0018430D" w:rsidRDefault="0018430D">
      <w:r>
        <w:br w:type="page"/>
      </w:r>
    </w:p>
    <w:p w14:paraId="37A18CF6" w14:textId="77777777" w:rsidR="0018430D" w:rsidRDefault="0018430D" w:rsidP="0018430D"/>
    <w:p w14:paraId="4BA977EF" w14:textId="77777777" w:rsidR="0018430D" w:rsidRDefault="0018430D" w:rsidP="0018430D">
      <w:r>
        <w:t>The Gay Archipelago</w:t>
      </w:r>
    </w:p>
    <w:p w14:paraId="3F6AD900" w14:textId="77777777" w:rsidR="0018430D" w:rsidRDefault="0018430D">
      <w:r>
        <w:br w:type="page"/>
      </w:r>
    </w:p>
    <w:p w14:paraId="0113B24A" w14:textId="77777777" w:rsidR="0018430D" w:rsidRDefault="0018430D" w:rsidP="0018430D">
      <w:pPr>
        <w:pStyle w:val="Heading1"/>
      </w:pPr>
      <w:r>
        <w:lastRenderedPageBreak/>
        <w:t>The Gay Archipelago</w:t>
      </w:r>
    </w:p>
    <w:p w14:paraId="6BAB79D3" w14:textId="77777777" w:rsidR="0018430D" w:rsidRDefault="0018430D" w:rsidP="0018430D">
      <w:r>
        <w:t>SEXUALITY AND NATION IN INDONESIA</w:t>
      </w:r>
    </w:p>
    <w:p w14:paraId="2C6D95A8" w14:textId="77777777" w:rsidR="0018430D" w:rsidRDefault="0018430D" w:rsidP="0018430D">
      <w:r>
        <w:t xml:space="preserve">Tom </w:t>
      </w:r>
      <w:proofErr w:type="spellStart"/>
      <w:r>
        <w:t>Boellstorff</w:t>
      </w:r>
      <w:proofErr w:type="spellEnd"/>
    </w:p>
    <w:p w14:paraId="031312BF" w14:textId="77777777" w:rsidR="0018430D" w:rsidRDefault="0018430D" w:rsidP="0018430D">
      <w:r>
        <w:t>PRINCETON UNIVERSITY PRESSPRINCETON AND OXFORD</w:t>
      </w:r>
    </w:p>
    <w:p w14:paraId="0DC2CC28" w14:textId="77777777" w:rsidR="0018430D" w:rsidRDefault="0018430D">
      <w:r>
        <w:br w:type="page"/>
      </w:r>
    </w:p>
    <w:p w14:paraId="051ED8CE" w14:textId="77777777" w:rsidR="0018430D" w:rsidRDefault="0018430D" w:rsidP="0018430D">
      <w:r>
        <w:lastRenderedPageBreak/>
        <w:t xml:space="preserve">Copyright © 2005 by Princeton University Press Published by Princeton University Press, 41 William Street, Princeton, New Jersey 08540 In the United Kingdom: Princeton University Press, 3 Market Place, Woodstock, </w:t>
      </w:r>
      <w:proofErr w:type="spellStart"/>
      <w:r>
        <w:t>Oxfordshire</w:t>
      </w:r>
      <w:proofErr w:type="spellEnd"/>
      <w:r>
        <w:t xml:space="preserve"> OX20 1SY</w:t>
      </w:r>
    </w:p>
    <w:p w14:paraId="0B6FF8C8" w14:textId="77777777" w:rsidR="0018430D" w:rsidRDefault="0018430D" w:rsidP="0018430D">
      <w:r>
        <w:t>All Rights Reserved.</w:t>
      </w:r>
    </w:p>
    <w:p w14:paraId="61A7CEFF" w14:textId="77777777" w:rsidR="0018430D" w:rsidRDefault="0018430D" w:rsidP="0018430D">
      <w:r>
        <w:t>LIBRARY OF CONGRESS CATALOGING-IN-PUBLICATION DATA</w:t>
      </w:r>
    </w:p>
    <w:p w14:paraId="7DBCEB45" w14:textId="77777777" w:rsidR="0018430D" w:rsidRDefault="0018430D" w:rsidP="0018430D">
      <w:proofErr w:type="spellStart"/>
      <w:r>
        <w:t>Boellstorff</w:t>
      </w:r>
      <w:proofErr w:type="spellEnd"/>
      <w:r>
        <w:t xml:space="preserve">, Tom, 1969– The gay archipelago: sexuality and nation in Indonesia / Tom </w:t>
      </w:r>
      <w:proofErr w:type="spellStart"/>
      <w:r>
        <w:t>Boellstorff</w:t>
      </w:r>
      <w:proofErr w:type="spellEnd"/>
      <w:r>
        <w:t xml:space="preserve">. p. cm. Includes bibliographical references and index. ISBN 0–691–12333–0 (hardcover: </w:t>
      </w:r>
      <w:proofErr w:type="spellStart"/>
      <w:r>
        <w:t>alk</w:t>
      </w:r>
      <w:proofErr w:type="spellEnd"/>
      <w:r>
        <w:t>. paper)— ISBN 0–691–12334–9 (</w:t>
      </w:r>
      <w:proofErr w:type="spellStart"/>
      <w:r>
        <w:t>pbk</w:t>
      </w:r>
      <w:proofErr w:type="spellEnd"/>
      <w:r>
        <w:t xml:space="preserve">. : </w:t>
      </w:r>
      <w:proofErr w:type="spellStart"/>
      <w:r>
        <w:t>alk</w:t>
      </w:r>
      <w:proofErr w:type="spellEnd"/>
      <w:r>
        <w:t>. paper) 1. Gay men—Indonesia—Identity. 2. Lesbians—Indonesia—Identity. 3. Gay men—Indonesia—Social conditions. 4. Lesbians—Indonesia— Social conditions. 5. Gender identity—Indonesia. 6. Homosexuality— Political aspects—Indonesia. I. Title. HQ76.3.I5B64 2005 306.76′6′09598—dc22 200500187</w:t>
      </w:r>
    </w:p>
    <w:p w14:paraId="539A9FB7" w14:textId="77777777" w:rsidR="0018430D" w:rsidRDefault="0018430D" w:rsidP="0018430D">
      <w:r>
        <w:t>British Library Cataloging-in-Publication Data is available.</w:t>
      </w:r>
    </w:p>
    <w:p w14:paraId="6DEE0DD0" w14:textId="77777777" w:rsidR="0018430D" w:rsidRDefault="0018430D" w:rsidP="0018430D">
      <w:r>
        <w:t>This book has been composed in Sabon</w:t>
      </w:r>
    </w:p>
    <w:p w14:paraId="6094D8B3" w14:textId="77777777" w:rsidR="0018430D" w:rsidRDefault="0018430D" w:rsidP="0018430D">
      <w:r>
        <w:t>Printed on acid-free paper. ∞</w:t>
      </w:r>
    </w:p>
    <w:p w14:paraId="494A39D9" w14:textId="77777777" w:rsidR="0018430D" w:rsidRDefault="0018430D" w:rsidP="0018430D">
      <w:r>
        <w:t>pup.princeton.edu</w:t>
      </w:r>
    </w:p>
    <w:p w14:paraId="3F9A061C" w14:textId="77777777" w:rsidR="0018430D" w:rsidRDefault="0018430D" w:rsidP="0018430D">
      <w:r>
        <w:t>Printed in the United States of America</w:t>
      </w:r>
    </w:p>
    <w:p w14:paraId="12E93691" w14:textId="77777777" w:rsidR="0018430D" w:rsidRDefault="0018430D" w:rsidP="0018430D">
      <w:r>
        <w:t>10 9 8 7 6 5 4 3 2 1</w:t>
      </w:r>
    </w:p>
    <w:p w14:paraId="17DF1CB7" w14:textId="77777777" w:rsidR="0018430D" w:rsidRDefault="0018430D">
      <w:r>
        <w:br w:type="page"/>
      </w:r>
    </w:p>
    <w:p w14:paraId="655D4942" w14:textId="77777777" w:rsidR="0018430D" w:rsidRDefault="0018430D">
      <w:r>
        <w:lastRenderedPageBreak/>
        <w:br w:type="page"/>
      </w:r>
    </w:p>
    <w:p w14:paraId="46D04C55" w14:textId="77777777" w:rsidR="0018430D" w:rsidRDefault="0018430D" w:rsidP="0018430D">
      <w:r>
        <w:lastRenderedPageBreak/>
        <w:t>FOR BILL AND DÉDÉ</w:t>
      </w:r>
    </w:p>
    <w:p w14:paraId="400D2D2C" w14:textId="77777777" w:rsidR="0018430D" w:rsidRDefault="0018430D">
      <w:r>
        <w:br w:type="page"/>
      </w:r>
    </w:p>
    <w:p w14:paraId="548AD816" w14:textId="77777777" w:rsidR="0018430D" w:rsidRDefault="0018430D" w:rsidP="00DF5BD6">
      <w:pPr>
        <w:pStyle w:val="Heading2"/>
      </w:pPr>
      <w:r>
        <w:lastRenderedPageBreak/>
        <w:t>Contents</w:t>
      </w:r>
    </w:p>
    <w:p w14:paraId="507C584D" w14:textId="20212341" w:rsidR="00DF5BD6" w:rsidRDefault="0018430D" w:rsidP="00DF5BD6">
      <w:pPr>
        <w:tabs>
          <w:tab w:val="left" w:pos="8370"/>
        </w:tabs>
      </w:pPr>
      <w:r>
        <w:t xml:space="preserve">List of Illustrations </w:t>
      </w:r>
      <w:r w:rsidR="00DF5BD6">
        <w:tab/>
      </w:r>
      <w:r>
        <w:t>ix</w:t>
      </w:r>
      <w:r>
        <w:cr/>
        <w:t xml:space="preserve">Acknowledgments </w:t>
      </w:r>
      <w:r w:rsidR="00DF5BD6">
        <w:tab/>
      </w:r>
      <w:r>
        <w:t>xi</w:t>
      </w:r>
      <w:r>
        <w:cr/>
        <w:t xml:space="preserve">Note on Indonesian Terms and Italicization </w:t>
      </w:r>
      <w:r w:rsidR="00DF5BD6">
        <w:tab/>
      </w:r>
      <w:r>
        <w:t>xv</w:t>
      </w:r>
      <w:r>
        <w:cr/>
      </w:r>
    </w:p>
    <w:p w14:paraId="6C1C79C2" w14:textId="19F4B130" w:rsidR="00DF5BD6" w:rsidRDefault="0018430D" w:rsidP="00DF5BD6">
      <w:pPr>
        <w:tabs>
          <w:tab w:val="left" w:pos="8370"/>
        </w:tabs>
      </w:pPr>
      <w:r>
        <w:t xml:space="preserve">PART ONE The Indonesian Subject </w:t>
      </w:r>
      <w:r w:rsidR="00DF5BD6">
        <w:tab/>
      </w:r>
      <w:r>
        <w:t>1</w:t>
      </w:r>
      <w:r>
        <w:cr/>
        <w:t>CHAPTER ONE</w:t>
      </w:r>
      <w:r w:rsidR="00DF5BD6">
        <w:t>: I</w:t>
      </w:r>
      <w:r>
        <w:t xml:space="preserve">ntroduction </w:t>
      </w:r>
      <w:r w:rsidR="00DF5BD6">
        <w:tab/>
      </w:r>
      <w:r>
        <w:t>3</w:t>
      </w:r>
      <w:r>
        <w:cr/>
      </w:r>
    </w:p>
    <w:p w14:paraId="63EB9110" w14:textId="5B3E362F" w:rsidR="00DF5BD6" w:rsidRDefault="0018430D" w:rsidP="00DF5BD6">
      <w:pPr>
        <w:tabs>
          <w:tab w:val="left" w:pos="8370"/>
        </w:tabs>
      </w:pPr>
      <w:r>
        <w:t>CHAPTER TWO</w:t>
      </w:r>
      <w:r w:rsidR="00DF5BD6">
        <w:t>: H</w:t>
      </w:r>
      <w:r>
        <w:t xml:space="preserve">istorical Temptations </w:t>
      </w:r>
      <w:r w:rsidR="00DF5BD6">
        <w:tab/>
      </w:r>
      <w:r>
        <w:t>35</w:t>
      </w:r>
      <w:r>
        <w:cr/>
      </w:r>
    </w:p>
    <w:p w14:paraId="43E587FB" w14:textId="7CB1884E" w:rsidR="00DF5BD6" w:rsidRDefault="0018430D" w:rsidP="00DF5BD6">
      <w:pPr>
        <w:tabs>
          <w:tab w:val="left" w:pos="8370"/>
        </w:tabs>
      </w:pPr>
      <w:r>
        <w:t>CHAPTER THREE</w:t>
      </w:r>
      <w:r w:rsidR="00DF5BD6">
        <w:t xml:space="preserve">: </w:t>
      </w:r>
      <w:r>
        <w:t xml:space="preserve">Dubbing Culture </w:t>
      </w:r>
      <w:r w:rsidR="00DF5BD6">
        <w:tab/>
      </w:r>
      <w:r>
        <w:t>58</w:t>
      </w:r>
      <w:r>
        <w:cr/>
      </w:r>
    </w:p>
    <w:p w14:paraId="77C0C868" w14:textId="0D3EE0E2" w:rsidR="00DF5BD6" w:rsidRDefault="0018430D" w:rsidP="00DF5BD6">
      <w:pPr>
        <w:tabs>
          <w:tab w:val="left" w:pos="8370"/>
        </w:tabs>
      </w:pPr>
      <w:r>
        <w:t xml:space="preserve">PART TWO Opening to Gay and </w:t>
      </w:r>
      <w:proofErr w:type="spellStart"/>
      <w:r>
        <w:t>Lesbi</w:t>
      </w:r>
      <w:proofErr w:type="spellEnd"/>
      <w:r>
        <w:t xml:space="preserve"> Worlds </w:t>
      </w:r>
      <w:r w:rsidR="00DF5BD6">
        <w:tab/>
      </w:r>
      <w:r>
        <w:t>89</w:t>
      </w:r>
      <w:r>
        <w:cr/>
        <w:t>CHAPTER FOUR</w:t>
      </w:r>
      <w:r w:rsidR="00DF5BD6">
        <w:t>: I</w:t>
      </w:r>
      <w:r>
        <w:t xml:space="preserve">slands of Desire </w:t>
      </w:r>
      <w:r w:rsidR="00DF5BD6">
        <w:tab/>
      </w:r>
      <w:r>
        <w:t>91</w:t>
      </w:r>
      <w:r>
        <w:cr/>
      </w:r>
    </w:p>
    <w:p w14:paraId="458F54AB" w14:textId="4045E883" w:rsidR="00DF5BD6" w:rsidRDefault="0018430D" w:rsidP="00DF5BD6">
      <w:pPr>
        <w:tabs>
          <w:tab w:val="left" w:pos="8370"/>
        </w:tabs>
      </w:pPr>
      <w:r>
        <w:t>CHAPTER FIVE</w:t>
      </w:r>
      <w:r w:rsidR="00DF5BD6">
        <w:t xml:space="preserve">: </w:t>
      </w:r>
      <w:r>
        <w:t xml:space="preserve">Geographies of Belonging </w:t>
      </w:r>
      <w:r w:rsidR="00DF5BD6">
        <w:tab/>
      </w:r>
      <w:r>
        <w:t>126</w:t>
      </w:r>
      <w:r>
        <w:cr/>
      </w:r>
    </w:p>
    <w:p w14:paraId="4A60A483" w14:textId="54F5BC16" w:rsidR="00DF5BD6" w:rsidRDefault="0018430D" w:rsidP="00DF5BD6">
      <w:pPr>
        <w:tabs>
          <w:tab w:val="left" w:pos="8370"/>
        </w:tabs>
      </w:pPr>
      <w:r>
        <w:t>CHAPTER SIX</w:t>
      </w:r>
      <w:r w:rsidR="00DF5BD6">
        <w:t xml:space="preserve">: </w:t>
      </w:r>
      <w:r>
        <w:t xml:space="preserve">Practices of Self, Tests of Faith </w:t>
      </w:r>
      <w:r w:rsidR="00DF5BD6">
        <w:tab/>
      </w:r>
      <w:r>
        <w:t>157</w:t>
      </w:r>
      <w:r>
        <w:cr/>
      </w:r>
    </w:p>
    <w:p w14:paraId="3453107E" w14:textId="3A30AAF5" w:rsidR="00DF5BD6" w:rsidRDefault="0018430D" w:rsidP="00DF5BD6">
      <w:pPr>
        <w:tabs>
          <w:tab w:val="left" w:pos="8370"/>
        </w:tabs>
      </w:pPr>
      <w:r>
        <w:t xml:space="preserve">PART THREE Sexuality and Nation </w:t>
      </w:r>
      <w:r w:rsidR="00DF5BD6">
        <w:tab/>
      </w:r>
      <w:r>
        <w:t>185</w:t>
      </w:r>
      <w:r>
        <w:cr/>
        <w:t>CHAPTER SEVEN</w:t>
      </w:r>
      <w:r w:rsidR="00DF5BD6">
        <w:t xml:space="preserve">: </w:t>
      </w:r>
      <w:r>
        <w:t xml:space="preserve">The Postcolonial State and Gay and </w:t>
      </w:r>
      <w:proofErr w:type="spellStart"/>
      <w:r>
        <w:t>Lesbi</w:t>
      </w:r>
      <w:proofErr w:type="spellEnd"/>
      <w:r>
        <w:t xml:space="preserve"> Subjectivities </w:t>
      </w:r>
      <w:r w:rsidR="00DF5BD6">
        <w:tab/>
      </w:r>
      <w:r>
        <w:t>187</w:t>
      </w:r>
      <w:r>
        <w:cr/>
      </w:r>
    </w:p>
    <w:p w14:paraId="07514535" w14:textId="781B48F3" w:rsidR="00DF5BD6" w:rsidRDefault="0018430D" w:rsidP="00DF5BD6">
      <w:pPr>
        <w:tabs>
          <w:tab w:val="left" w:pos="8370"/>
        </w:tabs>
      </w:pPr>
      <w:r>
        <w:t>CHAPTER EIGHT</w:t>
      </w:r>
      <w:r w:rsidR="00DF5BD6">
        <w:t xml:space="preserve">: </w:t>
      </w:r>
      <w:r>
        <w:t xml:space="preserve">The Gay Archipelago </w:t>
      </w:r>
      <w:r w:rsidR="00DF5BD6">
        <w:tab/>
      </w:r>
      <w:r>
        <w:t>216</w:t>
      </w:r>
      <w:r>
        <w:cr/>
      </w:r>
    </w:p>
    <w:p w14:paraId="1E597204" w14:textId="3C22FECC" w:rsidR="0018430D" w:rsidRDefault="0018430D" w:rsidP="00DF5BD6">
      <w:pPr>
        <w:tabs>
          <w:tab w:val="left" w:pos="8370"/>
        </w:tabs>
      </w:pPr>
      <w:r>
        <w:t xml:space="preserve">Notes </w:t>
      </w:r>
      <w:r w:rsidR="00DF5BD6">
        <w:tab/>
      </w:r>
      <w:r>
        <w:t>233</w:t>
      </w:r>
      <w:r>
        <w:cr/>
        <w:t xml:space="preserve">Works Cited </w:t>
      </w:r>
      <w:r w:rsidR="00DF5BD6">
        <w:tab/>
      </w:r>
      <w:r>
        <w:t>243</w:t>
      </w:r>
      <w:r>
        <w:cr/>
        <w:t xml:space="preserve">Index </w:t>
      </w:r>
      <w:r w:rsidR="00DF5BD6">
        <w:tab/>
      </w:r>
      <w:r>
        <w:t>267</w:t>
      </w:r>
      <w:r>
        <w:cr/>
      </w:r>
      <w:r>
        <w:br w:type="page"/>
      </w:r>
    </w:p>
    <w:p w14:paraId="6877C490" w14:textId="77777777" w:rsidR="0018430D" w:rsidRDefault="0018430D" w:rsidP="00DF5BD6">
      <w:pPr>
        <w:pStyle w:val="Heading2"/>
      </w:pPr>
      <w:r>
        <w:lastRenderedPageBreak/>
        <w:t>Illustrations</w:t>
      </w:r>
    </w:p>
    <w:p w14:paraId="55BCC298" w14:textId="77777777" w:rsidR="0018430D" w:rsidRDefault="0018430D" w:rsidP="00DF5BD6">
      <w:pPr>
        <w:pStyle w:val="Heading3"/>
      </w:pPr>
      <w:r>
        <w:t>FIGURES</w:t>
      </w:r>
    </w:p>
    <w:p w14:paraId="01103B62" w14:textId="1D1B2476" w:rsidR="00DF5BD6" w:rsidRDefault="0018430D" w:rsidP="00DF5BD6">
      <w:pPr>
        <w:tabs>
          <w:tab w:val="left" w:pos="8820"/>
        </w:tabs>
        <w:spacing w:after="0"/>
      </w:pPr>
      <w:r>
        <w:t xml:space="preserve">FIGURE 1–1. An Independence Day performance. </w:t>
      </w:r>
      <w:r w:rsidR="00DF5BD6">
        <w:tab/>
      </w:r>
      <w:r>
        <w:t>15</w:t>
      </w:r>
      <w:r>
        <w:cr/>
        <w:t xml:space="preserve">FIGURE 1–2. Map of Indonesia (before East Timor’s independence). </w:t>
      </w:r>
      <w:r w:rsidR="00DF5BD6">
        <w:tab/>
      </w:r>
      <w:r>
        <w:t>16</w:t>
      </w:r>
      <w:r>
        <w:cr/>
        <w:t xml:space="preserve">FIGURE 3–1. "First in Indonesia: Lesbian Wedding, Attended by 120 Guests." </w:t>
      </w:r>
      <w:r w:rsidR="00DF5BD6">
        <w:tab/>
      </w:r>
      <w:r>
        <w:t>63</w:t>
      </w:r>
      <w:r>
        <w:cr/>
        <w:t>FIGURE 3–2. Ways in which one sample of 35 gay Indonesians first learned of the term.</w:t>
      </w:r>
      <w:r>
        <w:tab/>
        <w:t>69</w:t>
      </w:r>
      <w:r>
        <w:cr/>
        <w:t xml:space="preserve">FIGURE 3–3. Gay men portrayed as possessed by animal lust. </w:t>
      </w:r>
      <w:r w:rsidR="00DF5BD6">
        <w:tab/>
      </w:r>
      <w:r>
        <w:t>73</w:t>
      </w:r>
      <w:r>
        <w:cr/>
        <w:t xml:space="preserve">FIGURE 4–1. The fatherly modern male. </w:t>
      </w:r>
      <w:r w:rsidR="00DF5BD6">
        <w:tab/>
      </w:r>
      <w:r>
        <w:t>96</w:t>
      </w:r>
      <w:r>
        <w:cr/>
        <w:t xml:space="preserve">FIGURE 4–2. Image accompanying article on "Lesbians and Lifestyle." </w:t>
      </w:r>
      <w:r w:rsidR="00DF5BD6">
        <w:tab/>
      </w:r>
      <w:r>
        <w:t>98</w:t>
      </w:r>
      <w:r>
        <w:cr/>
        <w:t xml:space="preserve">FIGURE 4–3. Love should make gay and </w:t>
      </w:r>
      <w:proofErr w:type="spellStart"/>
      <w:r>
        <w:t>lesbi</w:t>
      </w:r>
      <w:proofErr w:type="spellEnd"/>
      <w:r>
        <w:t xml:space="preserve"> Indonesians equal to normal ones. </w:t>
      </w:r>
      <w:r w:rsidR="00DF5BD6">
        <w:tab/>
      </w:r>
      <w:r>
        <w:t>106</w:t>
      </w:r>
      <w:r>
        <w:cr/>
        <w:t xml:space="preserve">FIGURE 4–4. "A poor hetero family that does not follow Family Planning." </w:t>
      </w:r>
      <w:r w:rsidR="00DF5BD6">
        <w:tab/>
      </w:r>
      <w:r>
        <w:t>120</w:t>
      </w:r>
      <w:r>
        <w:cr/>
        <w:t xml:space="preserve">FIGURE 4–5. "A </w:t>
      </w:r>
      <w:proofErr w:type="spellStart"/>
      <w:r>
        <w:t>lesbi</w:t>
      </w:r>
      <w:proofErr w:type="spellEnd"/>
      <w:r>
        <w:t xml:space="preserve"> couple who are professionals." </w:t>
      </w:r>
      <w:r w:rsidR="00DF5BD6">
        <w:tab/>
      </w:r>
      <w:r>
        <w:t>121</w:t>
      </w:r>
      <w:r>
        <w:cr/>
        <w:t>FIGURE 4–6. "A young gay couple who, besides being happy, also can enjoy life optimally."</w:t>
      </w:r>
      <w:r>
        <w:tab/>
        <w:t>122</w:t>
      </w:r>
      <w:r>
        <w:cr/>
        <w:t xml:space="preserve">FIGURE 5–1. Sexuality and nation intersecting. </w:t>
      </w:r>
      <w:r w:rsidR="00DF5BD6">
        <w:tab/>
      </w:r>
      <w:r>
        <w:t>142</w:t>
      </w:r>
      <w:r>
        <w:cr/>
        <w:t>FIGURE 5–2. "</w:t>
      </w:r>
      <w:proofErr w:type="spellStart"/>
      <w:r>
        <w:t>Kalifornia</w:t>
      </w:r>
      <w:proofErr w:type="spellEnd"/>
      <w:r>
        <w:t xml:space="preserve">," a bridge in downtown Surabaya. </w:t>
      </w:r>
      <w:r w:rsidR="00DF5BD6">
        <w:tab/>
      </w:r>
      <w:r>
        <w:t>154</w:t>
      </w:r>
      <w:r>
        <w:cr/>
        <w:t xml:space="preserve">FIGURE 5–3. Intersecting global, national, and local discourses. </w:t>
      </w:r>
      <w:r w:rsidR="00DF5BD6">
        <w:tab/>
      </w:r>
      <w:r>
        <w:t>155</w:t>
      </w:r>
      <w:r>
        <w:cr/>
        <w:t xml:space="preserve">FIGURE 7–1. Indonesia’s borders before the invention of the archipelago concept, as inherited </w:t>
      </w:r>
    </w:p>
    <w:p w14:paraId="71227047" w14:textId="6E13B693" w:rsidR="0018430D" w:rsidRDefault="0018430D" w:rsidP="00DF5BD6">
      <w:pPr>
        <w:tabs>
          <w:tab w:val="left" w:pos="8820"/>
        </w:tabs>
        <w:ind w:firstLine="720"/>
      </w:pPr>
      <w:r>
        <w:t xml:space="preserve">from a 1939 colonial law. </w:t>
      </w:r>
      <w:r w:rsidR="00DF5BD6">
        <w:tab/>
      </w:r>
      <w:r>
        <w:t>192</w:t>
      </w:r>
      <w:r>
        <w:cr/>
        <w:t>FIGURE 7–2. Indonesia’s borders after the invention of the archipelago concept in December 1957.</w:t>
      </w:r>
      <w:r w:rsidR="00DF5BD6">
        <w:tab/>
      </w:r>
      <w:r>
        <w:t>192</w:t>
      </w:r>
      <w:r>
        <w:cr/>
        <w:t xml:space="preserve">FIGURE 7–3. The nation subsumes the </w:t>
      </w:r>
      <w:proofErr w:type="spellStart"/>
      <w:r>
        <w:t>ethnolocal</w:t>
      </w:r>
      <w:proofErr w:type="spellEnd"/>
      <w:r>
        <w:t xml:space="preserve">. </w:t>
      </w:r>
      <w:r w:rsidR="00DF5BD6">
        <w:tab/>
      </w:r>
      <w:r>
        <w:t>194</w:t>
      </w:r>
      <w:r>
        <w:cr/>
        <w:t xml:space="preserve">FIGURE 7–4. The "traditional" family. </w:t>
      </w:r>
      <w:r w:rsidR="00DF5BD6">
        <w:tab/>
      </w:r>
      <w:r>
        <w:t>199</w:t>
      </w:r>
      <w:r>
        <w:cr/>
        <w:t xml:space="preserve">FIGURE 7–5. The "modern" family. </w:t>
      </w:r>
      <w:r w:rsidR="00DF5BD6">
        <w:tab/>
      </w:r>
      <w:r>
        <w:t>199</w:t>
      </w:r>
      <w:r>
        <w:cr/>
        <w:t xml:space="preserve">FIGURE 7–6. Heterosexual and </w:t>
      </w:r>
      <w:proofErr w:type="spellStart"/>
      <w:r>
        <w:t>ethnolocalized</w:t>
      </w:r>
      <w:proofErr w:type="spellEnd"/>
      <w:r>
        <w:t xml:space="preserve"> couples constituting the nation. </w:t>
      </w:r>
      <w:r w:rsidR="00DF5BD6">
        <w:tab/>
      </w:r>
      <w:r>
        <w:t>200</w:t>
      </w:r>
      <w:r>
        <w:cr/>
        <w:t xml:space="preserve">FIGURE 7–7. Confessional self, archipelagic self. </w:t>
      </w:r>
      <w:r w:rsidR="00DF5BD6">
        <w:tab/>
      </w:r>
      <w:r>
        <w:t>206</w:t>
      </w:r>
      <w:r>
        <w:cr/>
        <w:t xml:space="preserve">FIGURE 8–1. Outside </w:t>
      </w:r>
      <w:proofErr w:type="spellStart"/>
      <w:r>
        <w:t>Ngurah</w:t>
      </w:r>
      <w:proofErr w:type="spellEnd"/>
      <w:r>
        <w:t xml:space="preserve"> Rai airport, Bali. </w:t>
      </w:r>
      <w:r w:rsidR="00DF5BD6">
        <w:tab/>
      </w:r>
      <w:r>
        <w:t>229</w:t>
      </w:r>
      <w:r>
        <w:cr/>
      </w:r>
    </w:p>
    <w:p w14:paraId="513A3C2B" w14:textId="77777777" w:rsidR="0018430D" w:rsidRDefault="0018430D">
      <w:r>
        <w:br w:type="page"/>
      </w:r>
    </w:p>
    <w:p w14:paraId="6176D16A" w14:textId="77777777" w:rsidR="00DF5BD6" w:rsidRDefault="0018430D" w:rsidP="00DF5BD6">
      <w:pPr>
        <w:pStyle w:val="Heading3"/>
      </w:pPr>
      <w:r>
        <w:lastRenderedPageBreak/>
        <w:t xml:space="preserve">TABLES </w:t>
      </w:r>
    </w:p>
    <w:p w14:paraId="577019BA" w14:textId="65361F06" w:rsidR="0018430D" w:rsidRDefault="0018430D" w:rsidP="00DF5BD6">
      <w:pPr>
        <w:tabs>
          <w:tab w:val="left" w:pos="8370"/>
        </w:tabs>
      </w:pPr>
      <w:r>
        <w:t xml:space="preserve">TABLE 1–1. Two tropes of globalization and sexuality. </w:t>
      </w:r>
      <w:r w:rsidR="00DF5BD6">
        <w:tab/>
      </w:r>
      <w:r>
        <w:t>28</w:t>
      </w:r>
      <w:r>
        <w:cr/>
        <w:t xml:space="preserve">TABLE 8–1. Apparent isomorphisms. </w:t>
      </w:r>
      <w:r w:rsidR="00DF5BD6">
        <w:tab/>
      </w:r>
      <w:r>
        <w:t>219</w:t>
      </w:r>
      <w:r>
        <w:cr/>
      </w:r>
      <w:r>
        <w:br w:type="page"/>
      </w:r>
    </w:p>
    <w:p w14:paraId="0297E0FF" w14:textId="77777777" w:rsidR="0018430D" w:rsidRDefault="0018430D" w:rsidP="0018430D">
      <w:pPr>
        <w:pStyle w:val="Heading2"/>
      </w:pPr>
      <w:r>
        <w:lastRenderedPageBreak/>
        <w:t>Acknowledgments</w:t>
      </w:r>
    </w:p>
    <w:p w14:paraId="179F43BF" w14:textId="77777777" w:rsidR="0018430D" w:rsidRDefault="0018430D" w:rsidP="0018430D">
      <w:r>
        <w:t xml:space="preserve">THERE IS NO WAY I can do justice to all that I have been given. While for reasons of confidentiality I name none of my Indonesian interlocutors besides </w:t>
      </w:r>
      <w:proofErr w:type="spellStart"/>
      <w:r>
        <w:t>Dédé</w:t>
      </w:r>
      <w:proofErr w:type="spellEnd"/>
      <w:r>
        <w:t xml:space="preserve"> </w:t>
      </w:r>
      <w:proofErr w:type="spellStart"/>
      <w:r>
        <w:t>Oetomo</w:t>
      </w:r>
      <w:proofErr w:type="spellEnd"/>
      <w:r>
        <w:t>, it is they who have made this book possible. Through all my time in Indonesia, all my mistakes and confusions and moments of insight, they have patiently taught me about their worlds. They have protected me, entertained me, and given me gifts beyond measure.</w:t>
      </w:r>
    </w:p>
    <w:p w14:paraId="53F6B733" w14:textId="77777777" w:rsidR="0018430D" w:rsidRDefault="0018430D" w:rsidP="0018430D">
      <w:r>
        <w:t xml:space="preserve">I dedicate this book to Bill Maurer and leave it at that. His generosity, good humor, and unfailing support made this book possible, and the intellectual and emotional debt is too great to enumerate. I also dedicate this book to </w:t>
      </w:r>
      <w:proofErr w:type="spellStart"/>
      <w:r>
        <w:t>Dédé</w:t>
      </w:r>
      <w:proofErr w:type="spellEnd"/>
      <w:r>
        <w:t xml:space="preserve"> </w:t>
      </w:r>
      <w:proofErr w:type="spellStart"/>
      <w:r>
        <w:t>Oetomo</w:t>
      </w:r>
      <w:proofErr w:type="spellEnd"/>
      <w:r>
        <w:t>. He has been my greatest teacher, and I stand in awe of his intellect, courage, and grace. My debt to him can never be repaid, only honored.</w:t>
      </w:r>
    </w:p>
    <w:p w14:paraId="3ADF14F1" w14:textId="77777777" w:rsidR="0018430D" w:rsidRDefault="0018430D" w:rsidP="0018430D">
      <w:r>
        <w:t>Lawrence Cohen was my partner during the first phases of this project. His kindness, brilliance, and facility with the written word remain an inspiration. He will see himself on every page.</w:t>
      </w:r>
    </w:p>
    <w:p w14:paraId="1B332D3B" w14:textId="77777777" w:rsidR="0018430D" w:rsidRDefault="0018430D" w:rsidP="0018430D">
      <w:r>
        <w:t xml:space="preserve">My mother, Neva </w:t>
      </w:r>
      <w:proofErr w:type="spellStart"/>
      <w:r>
        <w:t>Cozine</w:t>
      </w:r>
      <w:proofErr w:type="spellEnd"/>
      <w:r>
        <w:t xml:space="preserve">, stood up for me early and often. She taught me how to cherish safety as well as take risks. Her advocacy for gay and lesbian rights in Nebraska and beyond has been inspiring; her ability to reinvent herself through life, a model I keep with me always. My father, John </w:t>
      </w:r>
      <w:proofErr w:type="spellStart"/>
      <w:r>
        <w:t>Boellstorff</w:t>
      </w:r>
      <w:proofErr w:type="spellEnd"/>
      <w:r>
        <w:t xml:space="preserve">, taught me to persevere. My sister, Darcy </w:t>
      </w:r>
      <w:proofErr w:type="spellStart"/>
      <w:r>
        <w:t>Boellstorff</w:t>
      </w:r>
      <w:proofErr w:type="spellEnd"/>
      <w:r>
        <w:t xml:space="preserve">, has been with me through it all. My stepfather, Daryl Hansen, has been a constant source of support and good cheer. Ruth </w:t>
      </w:r>
      <w:proofErr w:type="spellStart"/>
      <w:r>
        <w:t>Boellstorff</w:t>
      </w:r>
      <w:proofErr w:type="spellEnd"/>
      <w:r>
        <w:t>, my grandmother, taught me how to find strength in every moment. Lisa Maurer and Maureen Kelly have been comrades in arms.</w:t>
      </w:r>
    </w:p>
    <w:p w14:paraId="155AF572" w14:textId="77777777" w:rsidR="0018430D" w:rsidRDefault="0018430D" w:rsidP="0018430D">
      <w:r>
        <w:t xml:space="preserve">At Stanford University I found a group of colleagues who helped me frame this project in an anthropological light and continue to shape my intellectual growth. These include Katherine Coll, George Collier, Jane Collier, Carol Delaney, Paula </w:t>
      </w:r>
      <w:proofErr w:type="spellStart"/>
      <w:r>
        <w:t>Ebron</w:t>
      </w:r>
      <w:proofErr w:type="spellEnd"/>
      <w:r>
        <w:t xml:space="preserve">, Akhil Gupta, Purnima </w:t>
      </w:r>
      <w:proofErr w:type="spellStart"/>
      <w:r>
        <w:t>Mankekar</w:t>
      </w:r>
      <w:proofErr w:type="spellEnd"/>
      <w:r>
        <w:t xml:space="preserve">, Renato </w:t>
      </w:r>
      <w:proofErr w:type="spellStart"/>
      <w:r>
        <w:t>Rosaldo</w:t>
      </w:r>
      <w:proofErr w:type="spellEnd"/>
      <w:r>
        <w:t xml:space="preserve">, and, above all, my dissertation advisor Sylvia </w:t>
      </w:r>
      <w:proofErr w:type="spellStart"/>
      <w:r>
        <w:t>Yanagisako</w:t>
      </w:r>
      <w:proofErr w:type="spellEnd"/>
      <w:r>
        <w:t>.</w:t>
      </w:r>
    </w:p>
    <w:p w14:paraId="5D86D50D" w14:textId="77777777" w:rsidR="0018430D" w:rsidRDefault="0018430D" w:rsidP="0018430D">
      <w:r>
        <w:t xml:space="preserve">Through the years I have been lucky to have many colleagues whose insights have helped shape this book. These include Anne Allison, Dennis Altman, Leena </w:t>
      </w:r>
      <w:proofErr w:type="spellStart"/>
      <w:r>
        <w:t>Avonius</w:t>
      </w:r>
      <w:proofErr w:type="spellEnd"/>
      <w:r>
        <w:t xml:space="preserve">, </w:t>
      </w:r>
      <w:proofErr w:type="spellStart"/>
      <w:r>
        <w:t>Geremie</w:t>
      </w:r>
      <w:proofErr w:type="spellEnd"/>
      <w:r>
        <w:t xml:space="preserve"> </w:t>
      </w:r>
      <w:proofErr w:type="spellStart"/>
      <w:r>
        <w:t>Barmé</w:t>
      </w:r>
      <w:proofErr w:type="spellEnd"/>
      <w:r>
        <w:t xml:space="preserve">, Evelyn Blackwood, </w:t>
      </w:r>
      <w:proofErr w:type="spellStart"/>
      <w:r>
        <w:t>Pheng</w:t>
      </w:r>
      <w:proofErr w:type="spellEnd"/>
      <w:r>
        <w:t xml:space="preserve"> Cheah, Jean </w:t>
      </w:r>
      <w:proofErr w:type="spellStart"/>
      <w:r>
        <w:t>Comaroff</w:t>
      </w:r>
      <w:proofErr w:type="spellEnd"/>
      <w:r>
        <w:t xml:space="preserve">, Robert </w:t>
      </w:r>
      <w:proofErr w:type="spellStart"/>
      <w:r>
        <w:t>Corber</w:t>
      </w:r>
      <w:proofErr w:type="spellEnd"/>
      <w:r>
        <w:t xml:space="preserve">, Tony Crook, Deborah Elliston, Shelly Errington, Judith Farquhar, James Ferguson, </w:t>
      </w:r>
      <w:proofErr w:type="spellStart"/>
      <w:r>
        <w:t>Thamora</w:t>
      </w:r>
      <w:proofErr w:type="spellEnd"/>
      <w:r>
        <w:t xml:space="preserve"> </w:t>
      </w:r>
      <w:proofErr w:type="spellStart"/>
      <w:r>
        <w:t>Fishel</w:t>
      </w:r>
      <w:proofErr w:type="spellEnd"/>
      <w:r>
        <w:t xml:space="preserve">, </w:t>
      </w:r>
    </w:p>
    <w:p w14:paraId="18A84E3C" w14:textId="77777777" w:rsidR="0018430D" w:rsidRDefault="0018430D">
      <w:r>
        <w:br w:type="page"/>
      </w:r>
    </w:p>
    <w:p w14:paraId="0BCE069A" w14:textId="77777777" w:rsidR="0018430D" w:rsidRDefault="0018430D" w:rsidP="0018430D">
      <w:r>
        <w:lastRenderedPageBreak/>
        <w:t xml:space="preserve">Katherine Gibson, Byron Good, Sharyn Graham, Stefan </w:t>
      </w:r>
      <w:proofErr w:type="spellStart"/>
      <w:r>
        <w:t>Helmreich</w:t>
      </w:r>
      <w:proofErr w:type="spellEnd"/>
      <w:r>
        <w:t xml:space="preserve">, Terrence Hull, Peter Jackson, Iris Jean-Klein, Margaret Jolly, Carla Jones, Bruce </w:t>
      </w:r>
      <w:proofErr w:type="spellStart"/>
      <w:r>
        <w:t>Knauft</w:t>
      </w:r>
      <w:proofErr w:type="spellEnd"/>
      <w:r>
        <w:t xml:space="preserve">, William Leap, </w:t>
      </w:r>
      <w:proofErr w:type="spellStart"/>
      <w:r>
        <w:t>Liisa</w:t>
      </w:r>
      <w:proofErr w:type="spellEnd"/>
      <w:r>
        <w:t xml:space="preserve"> </w:t>
      </w:r>
      <w:proofErr w:type="spellStart"/>
      <w:r>
        <w:t>Malkki</w:t>
      </w:r>
      <w:proofErr w:type="spellEnd"/>
      <w:r>
        <w:t xml:space="preserve">, </w:t>
      </w:r>
      <w:proofErr w:type="spellStart"/>
      <w:r>
        <w:t>Hirokazu</w:t>
      </w:r>
      <w:proofErr w:type="spellEnd"/>
      <w:r>
        <w:t xml:space="preserve"> Miyazaki, David Murray, Diane Nelson, Don </w:t>
      </w:r>
      <w:proofErr w:type="spellStart"/>
      <w:r>
        <w:t>Nonini</w:t>
      </w:r>
      <w:proofErr w:type="spellEnd"/>
      <w:r>
        <w:t xml:space="preserve">, Pat Norman, William </w:t>
      </w:r>
      <w:proofErr w:type="spellStart"/>
      <w:r>
        <w:t>O’Barr</w:t>
      </w:r>
      <w:proofErr w:type="spellEnd"/>
      <w:r>
        <w:t xml:space="preserve">, </w:t>
      </w:r>
      <w:proofErr w:type="spellStart"/>
      <w:r>
        <w:t>Aihwa</w:t>
      </w:r>
      <w:proofErr w:type="spellEnd"/>
      <w:r>
        <w:t xml:space="preserve"> Ong, James Peacock, Charles Piot, Janice </w:t>
      </w:r>
      <w:proofErr w:type="spellStart"/>
      <w:r>
        <w:t>Radway</w:t>
      </w:r>
      <w:proofErr w:type="spellEnd"/>
      <w:r>
        <w:t xml:space="preserve">, Vincente Rafael, Adam Reed, Annelise Riles, Kathryn Robinson, Lisa Rofel, Louisa Schein, Patricia </w:t>
      </w:r>
      <w:proofErr w:type="spellStart"/>
      <w:r>
        <w:t>Spyer</w:t>
      </w:r>
      <w:proofErr w:type="spellEnd"/>
      <w:r>
        <w:t xml:space="preserve">, Mary </w:t>
      </w:r>
      <w:proofErr w:type="spellStart"/>
      <w:r>
        <w:t>Steedly</w:t>
      </w:r>
      <w:proofErr w:type="spellEnd"/>
      <w:r>
        <w:t xml:space="preserve">, Anna Tsing, Margaret Weiner, Robyn </w:t>
      </w:r>
      <w:proofErr w:type="spellStart"/>
      <w:r>
        <w:t>Wiegman</w:t>
      </w:r>
      <w:proofErr w:type="spellEnd"/>
      <w:r>
        <w:t xml:space="preserve">, and Saskia </w:t>
      </w:r>
      <w:proofErr w:type="spellStart"/>
      <w:r>
        <w:t>Wieringa</w:t>
      </w:r>
      <w:proofErr w:type="spellEnd"/>
      <w:r>
        <w:t>.</w:t>
      </w:r>
    </w:p>
    <w:p w14:paraId="79DFFB43" w14:textId="77777777" w:rsidR="0018430D" w:rsidRDefault="0018430D" w:rsidP="0018430D">
      <w:r>
        <w:t xml:space="preserve">I have benefited from the work and intellectual engagement of a community of scholars at Irvine, including Victoria Bernal, Mike Burton, Teresa </w:t>
      </w:r>
      <w:proofErr w:type="spellStart"/>
      <w:r>
        <w:t>Caldeira</w:t>
      </w:r>
      <w:proofErr w:type="spellEnd"/>
      <w:r>
        <w:t xml:space="preserve">, Leo Chavez, Susan </w:t>
      </w:r>
      <w:proofErr w:type="spellStart"/>
      <w:r>
        <w:t>Coutin</w:t>
      </w:r>
      <w:proofErr w:type="spellEnd"/>
      <w:r>
        <w:t xml:space="preserve">, Susan Greenhalgh, </w:t>
      </w:r>
      <w:proofErr w:type="spellStart"/>
      <w:r>
        <w:t>Inderpal</w:t>
      </w:r>
      <w:proofErr w:type="spellEnd"/>
      <w:r>
        <w:t xml:space="preserve"> Grewal, Karen Leonard, Michael Montoya, Kaushik Sunder </w:t>
      </w:r>
      <w:proofErr w:type="spellStart"/>
      <w:r>
        <w:t>Rajan</w:t>
      </w:r>
      <w:proofErr w:type="spellEnd"/>
      <w:r>
        <w:t xml:space="preserve">, and Mei Zhan. Two dear friends in Long Beach, Brian </w:t>
      </w:r>
      <w:proofErr w:type="spellStart"/>
      <w:r>
        <w:t>Ulaszewski</w:t>
      </w:r>
      <w:proofErr w:type="spellEnd"/>
      <w:r>
        <w:t xml:space="preserve"> and Gina </w:t>
      </w:r>
      <w:proofErr w:type="spellStart"/>
      <w:r>
        <w:t>Wallar</w:t>
      </w:r>
      <w:proofErr w:type="spellEnd"/>
      <w:r>
        <w:t>, offered me crucial emotional support. Tom Douglas helped keep me sane.</w:t>
      </w:r>
    </w:p>
    <w:p w14:paraId="20B737D2" w14:textId="77777777" w:rsidR="0018430D" w:rsidRDefault="0018430D" w:rsidP="0018430D">
      <w:r>
        <w:t xml:space="preserve">My participation in the "Queer Locations" group at the University of California Humanities Research Institute from January to June 2004 provided an important venue for revising this text. My thanks to Alicia </w:t>
      </w:r>
      <w:proofErr w:type="spellStart"/>
      <w:r>
        <w:t>Arrizon</w:t>
      </w:r>
      <w:proofErr w:type="spellEnd"/>
      <w:r>
        <w:t xml:space="preserve">, Roderick A. Ferguson, Judith Halberstam, Glen Mimura, Chandan Reddy, Jennifer Terry, and Karen </w:t>
      </w:r>
      <w:proofErr w:type="spellStart"/>
      <w:r>
        <w:t>Tongson</w:t>
      </w:r>
      <w:proofErr w:type="spellEnd"/>
      <w:r>
        <w:t>, as well as David Theo Goldberg.</w:t>
      </w:r>
    </w:p>
    <w:p w14:paraId="2FE53E25" w14:textId="77777777" w:rsidR="0018430D" w:rsidRDefault="0018430D" w:rsidP="0018430D">
      <w:r>
        <w:t xml:space="preserve">My engagement with scholars in Indonesia has contributed significantly to my thinking. These include </w:t>
      </w:r>
      <w:proofErr w:type="spellStart"/>
      <w:r>
        <w:t>Mamoto</w:t>
      </w:r>
      <w:proofErr w:type="spellEnd"/>
      <w:r>
        <w:t xml:space="preserve"> </w:t>
      </w:r>
      <w:proofErr w:type="spellStart"/>
      <w:r>
        <w:t>Gultom</w:t>
      </w:r>
      <w:proofErr w:type="spellEnd"/>
      <w:r>
        <w:t xml:space="preserve">, </w:t>
      </w:r>
      <w:proofErr w:type="spellStart"/>
      <w:r>
        <w:t>Irwan</w:t>
      </w:r>
      <w:proofErr w:type="spellEnd"/>
      <w:r>
        <w:t xml:space="preserve"> M. </w:t>
      </w:r>
      <w:proofErr w:type="spellStart"/>
      <w:r>
        <w:t>Hidayana</w:t>
      </w:r>
      <w:proofErr w:type="spellEnd"/>
      <w:r>
        <w:t xml:space="preserve">, Nurul </w:t>
      </w:r>
      <w:proofErr w:type="spellStart"/>
      <w:r>
        <w:t>Ilmi</w:t>
      </w:r>
      <w:proofErr w:type="spellEnd"/>
      <w:r>
        <w:t xml:space="preserve"> </w:t>
      </w:r>
      <w:proofErr w:type="spellStart"/>
      <w:r>
        <w:t>Idrus</w:t>
      </w:r>
      <w:proofErr w:type="spellEnd"/>
      <w:r>
        <w:t xml:space="preserve">, Marcel </w:t>
      </w:r>
      <w:proofErr w:type="spellStart"/>
      <w:r>
        <w:t>Latuihamallo</w:t>
      </w:r>
      <w:proofErr w:type="spellEnd"/>
      <w:r>
        <w:t xml:space="preserve">, John H. McGlynn, </w:t>
      </w:r>
      <w:proofErr w:type="spellStart"/>
      <w:r>
        <w:t>Tuti</w:t>
      </w:r>
      <w:proofErr w:type="spellEnd"/>
      <w:r>
        <w:t xml:space="preserve"> </w:t>
      </w:r>
      <w:proofErr w:type="spellStart"/>
      <w:r>
        <w:t>Parwati</w:t>
      </w:r>
      <w:proofErr w:type="spellEnd"/>
      <w:r>
        <w:t xml:space="preserve"> </w:t>
      </w:r>
      <w:proofErr w:type="spellStart"/>
      <w:r>
        <w:t>Merati</w:t>
      </w:r>
      <w:proofErr w:type="spellEnd"/>
      <w:r>
        <w:t xml:space="preserve">, Abby Ruddick, Pinky </w:t>
      </w:r>
      <w:proofErr w:type="spellStart"/>
      <w:r>
        <w:t>Saptandari</w:t>
      </w:r>
      <w:proofErr w:type="spellEnd"/>
      <w:r>
        <w:t xml:space="preserve">, </w:t>
      </w:r>
      <w:proofErr w:type="spellStart"/>
      <w:r>
        <w:t>Yunita</w:t>
      </w:r>
      <w:proofErr w:type="spellEnd"/>
      <w:r>
        <w:t xml:space="preserve"> T. </w:t>
      </w:r>
      <w:proofErr w:type="spellStart"/>
      <w:r>
        <w:t>Winarto</w:t>
      </w:r>
      <w:proofErr w:type="spellEnd"/>
      <w:r>
        <w:t>, and Danny Yatim.</w:t>
      </w:r>
    </w:p>
    <w:p w14:paraId="088DD687" w14:textId="77777777" w:rsidR="0018430D" w:rsidRDefault="0018430D" w:rsidP="0018430D">
      <w:r>
        <w:t xml:space="preserve">Four colleagues read the first draft of this book in its entirety and offered extremely generous and helpful comments: Margaret Jolly, Johan Lindquist, Martin </w:t>
      </w:r>
      <w:proofErr w:type="spellStart"/>
      <w:r>
        <w:t>Manalansan</w:t>
      </w:r>
      <w:proofErr w:type="spellEnd"/>
      <w:r>
        <w:t xml:space="preserve">, and </w:t>
      </w:r>
      <w:proofErr w:type="spellStart"/>
      <w:r>
        <w:t>Dédé</w:t>
      </w:r>
      <w:proofErr w:type="spellEnd"/>
      <w:r>
        <w:t xml:space="preserve"> </w:t>
      </w:r>
      <w:proofErr w:type="spellStart"/>
      <w:r>
        <w:t>Oetomo</w:t>
      </w:r>
      <w:proofErr w:type="spellEnd"/>
      <w:r>
        <w:t xml:space="preserve">. I owe you one. Gilbert </w:t>
      </w:r>
      <w:proofErr w:type="spellStart"/>
      <w:r>
        <w:t>Herdt</w:t>
      </w:r>
      <w:proofErr w:type="spellEnd"/>
      <w:r>
        <w:t xml:space="preserve"> provided encouragement when it was needed the most.</w:t>
      </w:r>
    </w:p>
    <w:p w14:paraId="446BBEA7" w14:textId="77777777" w:rsidR="0018430D" w:rsidRDefault="0018430D" w:rsidP="0018430D">
      <w:r>
        <w:t xml:space="preserve">At Princeton University Press, Mary Murrell saw this book begin and Fred Appel saw it through to its completion. My deepest thanks to them, as well as to Jennifer </w:t>
      </w:r>
      <w:proofErr w:type="spellStart"/>
      <w:r>
        <w:t>Nippins</w:t>
      </w:r>
      <w:proofErr w:type="spellEnd"/>
      <w:r>
        <w:t xml:space="preserve">, Anita O’Brien, Debbie </w:t>
      </w:r>
      <w:proofErr w:type="spellStart"/>
      <w:r>
        <w:t>Tegarden</w:t>
      </w:r>
      <w:proofErr w:type="spellEnd"/>
      <w:r>
        <w:t>, and my indexer, J. Naomi Linzer.</w:t>
      </w:r>
    </w:p>
    <w:p w14:paraId="747DDCB0" w14:textId="77777777" w:rsidR="0018430D" w:rsidRDefault="0018430D" w:rsidP="0018430D">
      <w:r>
        <w:t>Support for research in Indonesia has been provided by the Social Science Research Council; National Science Foundation; Department of Social and Cultural Anthropology at Stanford University; Morrison Institute for Population and Resource Studies; Ford Foundation; Center for Asian Studies and Academic Senate Council on Research, Computing, and Library Resources at the University of California, Irvine; and Center for the Teaching of Malay and Indonesian.</w:t>
      </w:r>
    </w:p>
    <w:p w14:paraId="1B884BD8" w14:textId="77777777" w:rsidR="0018430D" w:rsidRDefault="0018430D" w:rsidP="0018430D">
      <w:r>
        <w:t xml:space="preserve">Parts of chapters 1 and 4 were developed from "The Perfect Path: Gay Men, Marriage, Indonesia," GLQ: A Journal of Gay and Lesbian Studies </w:t>
      </w:r>
    </w:p>
    <w:p w14:paraId="56D25357" w14:textId="77777777" w:rsidR="0018430D" w:rsidRDefault="0018430D">
      <w:r>
        <w:br w:type="page"/>
      </w:r>
    </w:p>
    <w:p w14:paraId="5DD42172" w14:textId="77777777" w:rsidR="0018430D" w:rsidRDefault="0018430D" w:rsidP="0018430D">
      <w:r>
        <w:lastRenderedPageBreak/>
        <w:t>5(4):475–510. Parts of chapter 2 were developed from "</w:t>
      </w:r>
      <w:proofErr w:type="spellStart"/>
      <w:r>
        <w:t>Ethnolocality</w:t>
      </w:r>
      <w:proofErr w:type="spellEnd"/>
      <w:r>
        <w:t xml:space="preserve">," The Asia Pacific Journal of Anthropology 3(1) (2002):24–48. Parts of chapters 1, 3, 4, and 6 were developed from "Dubbing Culture: Indonesian Gay and </w:t>
      </w:r>
      <w:proofErr w:type="spellStart"/>
      <w:r>
        <w:t>Lesbi</w:t>
      </w:r>
      <w:proofErr w:type="spellEnd"/>
      <w:r>
        <w:t xml:space="preserve"> Subjectivities and Ethnography in an Already Globalized World," American Ethnologist 30(2) (2003):225–242. Parts of chapter 4 were developed from "Zines and Zones of Desire: Mass Mediated Love, National Romance, and Sexual Citizenship in Gay Indonesia," Journal of Asian Studies 63(2) (2004):367–402.</w:t>
      </w:r>
    </w:p>
    <w:p w14:paraId="2E140162" w14:textId="77777777" w:rsidR="0018430D" w:rsidRDefault="0018430D">
      <w:r>
        <w:br w:type="page"/>
      </w:r>
    </w:p>
    <w:p w14:paraId="5085E6D1" w14:textId="77777777" w:rsidR="0018430D" w:rsidRDefault="0018430D" w:rsidP="0018430D">
      <w:pPr>
        <w:pStyle w:val="Heading2"/>
      </w:pPr>
      <w:r>
        <w:lastRenderedPageBreak/>
        <w:t>Note on Indonesian Terms and Italicization</w:t>
      </w:r>
    </w:p>
    <w:p w14:paraId="3BF4AE14" w14:textId="77777777" w:rsidR="00D517D6" w:rsidRDefault="0018430D" w:rsidP="0018430D">
      <w:r>
        <w:t xml:space="preserve">ALL NON-ENGLISH TERMS are Indonesian unless otherwise noted. Following standard practice, I italicize Indonesian terms on first use only, except for the following three terms: gay, </w:t>
      </w:r>
      <w:proofErr w:type="spellStart"/>
      <w:r>
        <w:t>lesbi</w:t>
      </w:r>
      <w:proofErr w:type="spellEnd"/>
      <w:r>
        <w:t>, and normal. I italicize these throughout due to their similarity to English terms. I follow standard Indonesian orthography except that when writing gay language terms the front unrounded vowel /é/ (spelled "e" in Indonesian, along with the schwa) is written as "é" for clarity. Indonesian usually marks plurals by reduplication (</w:t>
      </w:r>
      <w:proofErr w:type="spellStart"/>
      <w:r>
        <w:t>buku</w:t>
      </w:r>
      <w:proofErr w:type="spellEnd"/>
      <w:r>
        <w:t xml:space="preserve">, "book"; </w:t>
      </w:r>
      <w:proofErr w:type="spellStart"/>
      <w:r>
        <w:t>buku-buku</w:t>
      </w:r>
      <w:proofErr w:type="spellEnd"/>
      <w:r>
        <w:t>, "books") or not at all if clear from context (</w:t>
      </w:r>
      <w:proofErr w:type="spellStart"/>
      <w:r>
        <w:t>dua</w:t>
      </w:r>
      <w:proofErr w:type="spellEnd"/>
      <w:r>
        <w:t xml:space="preserve"> </w:t>
      </w:r>
      <w:proofErr w:type="spellStart"/>
      <w:r>
        <w:t>buku</w:t>
      </w:r>
      <w:proofErr w:type="spellEnd"/>
      <w:r>
        <w:t xml:space="preserve">, "two books"). I use English plural markers on Indonesian terms; for example, </w:t>
      </w:r>
      <w:proofErr w:type="spellStart"/>
      <w:r>
        <w:t>warias</w:t>
      </w:r>
      <w:proofErr w:type="spellEnd"/>
      <w:r>
        <w:t xml:space="preserve">, </w:t>
      </w:r>
      <w:proofErr w:type="spellStart"/>
      <w:r>
        <w:t>tempat</w:t>
      </w:r>
      <w:proofErr w:type="spellEnd"/>
      <w:r>
        <w:t xml:space="preserve"> </w:t>
      </w:r>
      <w:proofErr w:type="spellStart"/>
      <w:r>
        <w:t>ngebers</w:t>
      </w:r>
      <w:proofErr w:type="spellEnd"/>
      <w:r>
        <w:t>. All translations are my own unless noted otherwise.</w:t>
      </w:r>
    </w:p>
    <w:sectPr w:rsidR="00D517D6" w:rsidSect="0018430D">
      <w:headerReference w:type="default" r:id="rId7"/>
      <w:pgSz w:w="12240" w:h="15840"/>
      <w:pgMar w:top="1440" w:right="1440" w:bottom="1440" w:left="1440" w:header="720" w:footer="720" w:gutter="0"/>
      <w:pgNumType w:fmt="lowerRoman"/>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8EE2A93" w14:textId="77777777" w:rsidR="00FE4152" w:rsidRDefault="00FE4152" w:rsidP="0018430D">
      <w:pPr>
        <w:spacing w:after="0" w:line="240" w:lineRule="auto"/>
      </w:pPr>
      <w:r>
        <w:separator/>
      </w:r>
    </w:p>
  </w:endnote>
  <w:endnote w:type="continuationSeparator" w:id="0">
    <w:p w14:paraId="5EF877EC" w14:textId="77777777" w:rsidR="00FE4152" w:rsidRDefault="00FE4152" w:rsidP="001843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98F4437" w14:textId="77777777" w:rsidR="00FE4152" w:rsidRDefault="00FE4152" w:rsidP="0018430D">
      <w:pPr>
        <w:spacing w:after="0" w:line="240" w:lineRule="auto"/>
      </w:pPr>
      <w:r>
        <w:separator/>
      </w:r>
    </w:p>
  </w:footnote>
  <w:footnote w:type="continuationSeparator" w:id="0">
    <w:p w14:paraId="33804507" w14:textId="77777777" w:rsidR="00FE4152" w:rsidRDefault="00FE4152" w:rsidP="001843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30283196"/>
      <w:docPartObj>
        <w:docPartGallery w:val="Page Numbers (Top of Page)"/>
        <w:docPartUnique/>
      </w:docPartObj>
    </w:sdtPr>
    <w:sdtEndPr>
      <w:rPr>
        <w:noProof/>
      </w:rPr>
    </w:sdtEndPr>
    <w:sdtContent>
      <w:p w14:paraId="6AC01B99" w14:textId="77777777" w:rsidR="0018430D" w:rsidRDefault="0018430D">
        <w:pPr>
          <w:pStyle w:val="Header"/>
        </w:pPr>
        <w:r>
          <w:t xml:space="preserve">Page </w:t>
        </w:r>
        <w:r>
          <w:fldChar w:fldCharType="begin"/>
        </w:r>
        <w:r>
          <w:instrText xml:space="preserve"> PAGE   \* MERGEFORMAT </w:instrText>
        </w:r>
        <w:r>
          <w:fldChar w:fldCharType="separate"/>
        </w:r>
        <w:r>
          <w:rPr>
            <w:noProof/>
          </w:rPr>
          <w:t>xiv</w:t>
        </w:r>
        <w:r>
          <w:rPr>
            <w:noProof/>
          </w:rPr>
          <w:fldChar w:fldCharType="end"/>
        </w:r>
      </w:p>
    </w:sdtContent>
  </w:sdt>
  <w:p w14:paraId="66EFA33B" w14:textId="77777777" w:rsidR="0018430D" w:rsidRDefault="0018430D">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430D"/>
    <w:rsid w:val="0018430D"/>
    <w:rsid w:val="0049534F"/>
    <w:rsid w:val="00562612"/>
    <w:rsid w:val="006D4712"/>
    <w:rsid w:val="00D517D6"/>
    <w:rsid w:val="00DF5BD6"/>
    <w:rsid w:val="00EE625E"/>
    <w:rsid w:val="00F735A2"/>
    <w:rsid w:val="00FE41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636CF8"/>
  <w15:chartTrackingRefBased/>
  <w15:docId w15:val="{DA608717-2E85-4687-ACC8-C6AA533B45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534F"/>
    <w:rPr>
      <w:rFonts w:ascii="Times New Roman" w:hAnsi="Times New Roman"/>
    </w:rPr>
  </w:style>
  <w:style w:type="paragraph" w:styleId="Heading1">
    <w:name w:val="heading 1"/>
    <w:basedOn w:val="Normal"/>
    <w:next w:val="Normal"/>
    <w:link w:val="Heading1Char"/>
    <w:autoRedefine/>
    <w:uiPriority w:val="9"/>
    <w:qFormat/>
    <w:rsid w:val="0049534F"/>
    <w:pPr>
      <w:keepNext/>
      <w:keepLines/>
      <w:spacing w:before="480" w:after="0"/>
      <w:outlineLvl w:val="0"/>
    </w:pPr>
    <w:rPr>
      <w:rFonts w:eastAsiaTheme="majorEastAsia" w:cstheme="majorBidi"/>
      <w:b/>
      <w:bCs/>
      <w:color w:val="2E74B5" w:themeColor="accent1" w:themeShade="BF"/>
      <w:sz w:val="28"/>
      <w:szCs w:val="28"/>
    </w:rPr>
  </w:style>
  <w:style w:type="paragraph" w:styleId="Heading2">
    <w:name w:val="heading 2"/>
    <w:basedOn w:val="Normal"/>
    <w:next w:val="Normal"/>
    <w:link w:val="Heading2Char"/>
    <w:autoRedefine/>
    <w:uiPriority w:val="9"/>
    <w:unhideWhenUsed/>
    <w:qFormat/>
    <w:rsid w:val="0049534F"/>
    <w:pPr>
      <w:keepNext/>
      <w:keepLines/>
      <w:spacing w:before="200" w:after="0"/>
      <w:outlineLvl w:val="1"/>
    </w:pPr>
    <w:rPr>
      <w:rFonts w:eastAsiaTheme="majorEastAsia" w:cstheme="majorBidi"/>
      <w:b/>
      <w:bCs/>
      <w:color w:val="5B9BD5" w:themeColor="accent1"/>
      <w:sz w:val="26"/>
      <w:szCs w:val="26"/>
    </w:rPr>
  </w:style>
  <w:style w:type="paragraph" w:styleId="Heading3">
    <w:name w:val="heading 3"/>
    <w:basedOn w:val="Normal"/>
    <w:next w:val="Normal"/>
    <w:link w:val="Heading3Char"/>
    <w:autoRedefine/>
    <w:uiPriority w:val="9"/>
    <w:unhideWhenUsed/>
    <w:qFormat/>
    <w:rsid w:val="0049534F"/>
    <w:pPr>
      <w:keepNext/>
      <w:keepLines/>
      <w:spacing w:before="200" w:after="0"/>
      <w:outlineLvl w:val="2"/>
    </w:pPr>
    <w:rPr>
      <w:rFonts w:eastAsiaTheme="majorEastAsia" w:cstheme="majorBidi"/>
      <w:b/>
      <w:bCs/>
      <w:color w:val="5B9BD5" w:themeColor="accent1"/>
    </w:rPr>
  </w:style>
  <w:style w:type="paragraph" w:styleId="Heading4">
    <w:name w:val="heading 4"/>
    <w:basedOn w:val="Normal"/>
    <w:next w:val="Normal"/>
    <w:link w:val="Heading4Char"/>
    <w:autoRedefine/>
    <w:uiPriority w:val="9"/>
    <w:unhideWhenUsed/>
    <w:qFormat/>
    <w:rsid w:val="0049534F"/>
    <w:pPr>
      <w:keepNext/>
      <w:keepLines/>
      <w:spacing w:before="200" w:after="0"/>
      <w:outlineLvl w:val="3"/>
    </w:pPr>
    <w:rPr>
      <w:rFonts w:eastAsiaTheme="majorEastAsia" w:cstheme="majorBidi"/>
      <w:b/>
      <w:bCs/>
      <w:i/>
      <w:iCs/>
      <w:color w:val="5B9BD5" w:themeColor="accent1"/>
    </w:rPr>
  </w:style>
  <w:style w:type="paragraph" w:styleId="Heading5">
    <w:name w:val="heading 5"/>
    <w:basedOn w:val="Normal"/>
    <w:next w:val="Normal"/>
    <w:link w:val="Heading5Char"/>
    <w:uiPriority w:val="9"/>
    <w:unhideWhenUsed/>
    <w:qFormat/>
    <w:rsid w:val="00EE625E"/>
    <w:pPr>
      <w:keepNext/>
      <w:keepLines/>
      <w:spacing w:before="200" w:after="0"/>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unhideWhenUsed/>
    <w:qFormat/>
    <w:rsid w:val="00EE625E"/>
    <w:pPr>
      <w:keepNext/>
      <w:keepLines/>
      <w:spacing w:before="200" w:after="0"/>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uiPriority w:val="9"/>
    <w:semiHidden/>
    <w:unhideWhenUsed/>
    <w:qFormat/>
    <w:rsid w:val="00EE625E"/>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EE625E"/>
    <w:pPr>
      <w:keepNext/>
      <w:keepLines/>
      <w:spacing w:before="200" w:after="0"/>
      <w:outlineLvl w:val="7"/>
    </w:pPr>
    <w:rPr>
      <w:rFonts w:asciiTheme="majorHAnsi" w:eastAsiaTheme="majorEastAsia" w:hAnsiTheme="majorHAnsi" w:cstheme="majorBidi"/>
      <w:color w:val="5B9BD5" w:themeColor="accent1"/>
      <w:sz w:val="20"/>
      <w:szCs w:val="20"/>
    </w:rPr>
  </w:style>
  <w:style w:type="paragraph" w:styleId="Heading9">
    <w:name w:val="heading 9"/>
    <w:basedOn w:val="Normal"/>
    <w:next w:val="Normal"/>
    <w:link w:val="Heading9Char"/>
    <w:uiPriority w:val="9"/>
    <w:semiHidden/>
    <w:unhideWhenUsed/>
    <w:qFormat/>
    <w:rsid w:val="00EE625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9534F"/>
    <w:rPr>
      <w:rFonts w:ascii="Times New Roman" w:eastAsiaTheme="majorEastAsia" w:hAnsi="Times New Roman" w:cstheme="majorBidi"/>
      <w:b/>
      <w:bCs/>
      <w:color w:val="2E74B5" w:themeColor="accent1" w:themeShade="BF"/>
      <w:sz w:val="28"/>
      <w:szCs w:val="28"/>
    </w:rPr>
  </w:style>
  <w:style w:type="character" w:customStyle="1" w:styleId="Heading2Char">
    <w:name w:val="Heading 2 Char"/>
    <w:basedOn w:val="DefaultParagraphFont"/>
    <w:link w:val="Heading2"/>
    <w:uiPriority w:val="9"/>
    <w:rsid w:val="0049534F"/>
    <w:rPr>
      <w:rFonts w:ascii="Times New Roman" w:eastAsiaTheme="majorEastAsia" w:hAnsi="Times New Roman" w:cstheme="majorBidi"/>
      <w:b/>
      <w:bCs/>
      <w:color w:val="5B9BD5" w:themeColor="accent1"/>
      <w:sz w:val="26"/>
      <w:szCs w:val="26"/>
    </w:rPr>
  </w:style>
  <w:style w:type="character" w:customStyle="1" w:styleId="Heading3Char">
    <w:name w:val="Heading 3 Char"/>
    <w:basedOn w:val="DefaultParagraphFont"/>
    <w:link w:val="Heading3"/>
    <w:uiPriority w:val="9"/>
    <w:rsid w:val="0049534F"/>
    <w:rPr>
      <w:rFonts w:ascii="Times New Roman" w:eastAsiaTheme="majorEastAsia" w:hAnsi="Times New Roman" w:cstheme="majorBidi"/>
      <w:b/>
      <w:bCs/>
      <w:color w:val="5B9BD5" w:themeColor="accent1"/>
    </w:rPr>
  </w:style>
  <w:style w:type="character" w:customStyle="1" w:styleId="Heading4Char">
    <w:name w:val="Heading 4 Char"/>
    <w:basedOn w:val="DefaultParagraphFont"/>
    <w:link w:val="Heading4"/>
    <w:uiPriority w:val="9"/>
    <w:rsid w:val="0049534F"/>
    <w:rPr>
      <w:rFonts w:ascii="Times New Roman" w:eastAsiaTheme="majorEastAsia" w:hAnsi="Times New Roman" w:cstheme="majorBidi"/>
      <w:b/>
      <w:bCs/>
      <w:i/>
      <w:iCs/>
      <w:color w:val="5B9BD5" w:themeColor="accent1"/>
    </w:rPr>
  </w:style>
  <w:style w:type="character" w:customStyle="1" w:styleId="Heading5Char">
    <w:name w:val="Heading 5 Char"/>
    <w:basedOn w:val="DefaultParagraphFont"/>
    <w:link w:val="Heading5"/>
    <w:uiPriority w:val="9"/>
    <w:rsid w:val="00EE625E"/>
    <w:rPr>
      <w:rFonts w:asciiTheme="majorHAnsi" w:eastAsiaTheme="majorEastAsia" w:hAnsiTheme="majorHAnsi" w:cstheme="majorBidi"/>
      <w:color w:val="1F4D78" w:themeColor="accent1" w:themeShade="7F"/>
    </w:rPr>
  </w:style>
  <w:style w:type="character" w:customStyle="1" w:styleId="Heading6Char">
    <w:name w:val="Heading 6 Char"/>
    <w:basedOn w:val="DefaultParagraphFont"/>
    <w:link w:val="Heading6"/>
    <w:uiPriority w:val="9"/>
    <w:rsid w:val="00EE625E"/>
    <w:rPr>
      <w:rFonts w:asciiTheme="majorHAnsi" w:eastAsiaTheme="majorEastAsia" w:hAnsiTheme="majorHAnsi" w:cstheme="majorBidi"/>
      <w:i/>
      <w:iCs/>
      <w:color w:val="1F4D78" w:themeColor="accent1" w:themeShade="7F"/>
    </w:rPr>
  </w:style>
  <w:style w:type="character" w:customStyle="1" w:styleId="Heading7Char">
    <w:name w:val="Heading 7 Char"/>
    <w:basedOn w:val="DefaultParagraphFont"/>
    <w:link w:val="Heading7"/>
    <w:uiPriority w:val="9"/>
    <w:semiHidden/>
    <w:rsid w:val="00EE625E"/>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EE625E"/>
    <w:rPr>
      <w:rFonts w:asciiTheme="majorHAnsi" w:eastAsiaTheme="majorEastAsia" w:hAnsiTheme="majorHAnsi" w:cstheme="majorBidi"/>
      <w:color w:val="5B9BD5" w:themeColor="accent1"/>
      <w:sz w:val="20"/>
      <w:szCs w:val="20"/>
    </w:rPr>
  </w:style>
  <w:style w:type="character" w:customStyle="1" w:styleId="Heading9Char">
    <w:name w:val="Heading 9 Char"/>
    <w:basedOn w:val="DefaultParagraphFont"/>
    <w:link w:val="Heading9"/>
    <w:uiPriority w:val="9"/>
    <w:semiHidden/>
    <w:rsid w:val="00EE625E"/>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EE625E"/>
    <w:pPr>
      <w:spacing w:line="240" w:lineRule="auto"/>
    </w:pPr>
    <w:rPr>
      <w:b/>
      <w:bCs/>
      <w:color w:val="5B9BD5" w:themeColor="accent1"/>
      <w:sz w:val="18"/>
      <w:szCs w:val="18"/>
    </w:rPr>
  </w:style>
  <w:style w:type="paragraph" w:styleId="Title">
    <w:name w:val="Title"/>
    <w:basedOn w:val="Normal"/>
    <w:next w:val="Normal"/>
    <w:link w:val="TitleChar"/>
    <w:autoRedefine/>
    <w:uiPriority w:val="10"/>
    <w:qFormat/>
    <w:rsid w:val="0049534F"/>
    <w:pPr>
      <w:pBdr>
        <w:bottom w:val="single" w:sz="8" w:space="4" w:color="5B9BD5" w:themeColor="accent1"/>
      </w:pBdr>
      <w:spacing w:after="300" w:line="240" w:lineRule="auto"/>
      <w:contextualSpacing/>
    </w:pPr>
    <w:rPr>
      <w:rFonts w:eastAsiaTheme="majorEastAsia" w:cstheme="majorBidi"/>
      <w:color w:val="323E4F" w:themeColor="text2" w:themeShade="BF"/>
      <w:spacing w:val="5"/>
      <w:sz w:val="52"/>
      <w:szCs w:val="52"/>
    </w:rPr>
  </w:style>
  <w:style w:type="character" w:customStyle="1" w:styleId="TitleChar">
    <w:name w:val="Title Char"/>
    <w:basedOn w:val="DefaultParagraphFont"/>
    <w:link w:val="Title"/>
    <w:uiPriority w:val="10"/>
    <w:rsid w:val="0049534F"/>
    <w:rPr>
      <w:rFonts w:ascii="Times New Roman" w:eastAsiaTheme="majorEastAsia" w:hAnsi="Times New Roman" w:cstheme="majorBidi"/>
      <w:color w:val="323E4F" w:themeColor="text2" w:themeShade="BF"/>
      <w:spacing w:val="5"/>
      <w:sz w:val="52"/>
      <w:szCs w:val="52"/>
    </w:rPr>
  </w:style>
  <w:style w:type="paragraph" w:styleId="Subtitle">
    <w:name w:val="Subtitle"/>
    <w:basedOn w:val="Normal"/>
    <w:next w:val="Normal"/>
    <w:link w:val="SubtitleChar"/>
    <w:uiPriority w:val="11"/>
    <w:qFormat/>
    <w:rsid w:val="00EE625E"/>
    <w:pPr>
      <w:numPr>
        <w:ilvl w:val="1"/>
      </w:numPr>
    </w:pPr>
    <w:rPr>
      <w:rFonts w:asciiTheme="majorHAnsi" w:eastAsiaTheme="majorEastAsia" w:hAnsiTheme="majorHAnsi" w:cstheme="majorBidi"/>
      <w:i/>
      <w:iCs/>
      <w:color w:val="5B9BD5" w:themeColor="accent1"/>
      <w:spacing w:val="15"/>
      <w:sz w:val="24"/>
      <w:szCs w:val="24"/>
    </w:rPr>
  </w:style>
  <w:style w:type="character" w:customStyle="1" w:styleId="SubtitleChar">
    <w:name w:val="Subtitle Char"/>
    <w:basedOn w:val="DefaultParagraphFont"/>
    <w:link w:val="Subtitle"/>
    <w:uiPriority w:val="11"/>
    <w:rsid w:val="00EE625E"/>
    <w:rPr>
      <w:rFonts w:asciiTheme="majorHAnsi" w:eastAsiaTheme="majorEastAsia" w:hAnsiTheme="majorHAnsi" w:cstheme="majorBidi"/>
      <w:i/>
      <w:iCs/>
      <w:color w:val="5B9BD5" w:themeColor="accent1"/>
      <w:spacing w:val="15"/>
      <w:sz w:val="24"/>
      <w:szCs w:val="24"/>
    </w:rPr>
  </w:style>
  <w:style w:type="character" w:styleId="Strong">
    <w:name w:val="Strong"/>
    <w:basedOn w:val="DefaultParagraphFont"/>
    <w:uiPriority w:val="22"/>
    <w:qFormat/>
    <w:rsid w:val="00EE625E"/>
    <w:rPr>
      <w:b/>
      <w:bCs/>
    </w:rPr>
  </w:style>
  <w:style w:type="character" w:styleId="Emphasis">
    <w:name w:val="Emphasis"/>
    <w:basedOn w:val="DefaultParagraphFont"/>
    <w:uiPriority w:val="20"/>
    <w:qFormat/>
    <w:rsid w:val="00EE625E"/>
    <w:rPr>
      <w:i/>
      <w:iCs/>
    </w:rPr>
  </w:style>
  <w:style w:type="paragraph" w:styleId="NoSpacing">
    <w:name w:val="No Spacing"/>
    <w:uiPriority w:val="1"/>
    <w:qFormat/>
    <w:rsid w:val="00EE625E"/>
    <w:pPr>
      <w:spacing w:after="0" w:line="240" w:lineRule="auto"/>
    </w:pPr>
  </w:style>
  <w:style w:type="paragraph" w:styleId="Quote">
    <w:name w:val="Quote"/>
    <w:basedOn w:val="Normal"/>
    <w:next w:val="Normal"/>
    <w:link w:val="QuoteChar"/>
    <w:uiPriority w:val="29"/>
    <w:qFormat/>
    <w:rsid w:val="00EE625E"/>
    <w:rPr>
      <w:i/>
      <w:iCs/>
      <w:color w:val="000000" w:themeColor="text1"/>
    </w:rPr>
  </w:style>
  <w:style w:type="character" w:customStyle="1" w:styleId="QuoteChar">
    <w:name w:val="Quote Char"/>
    <w:basedOn w:val="DefaultParagraphFont"/>
    <w:link w:val="Quote"/>
    <w:uiPriority w:val="29"/>
    <w:rsid w:val="00EE625E"/>
    <w:rPr>
      <w:i/>
      <w:iCs/>
      <w:color w:val="000000" w:themeColor="text1"/>
    </w:rPr>
  </w:style>
  <w:style w:type="paragraph" w:styleId="IntenseQuote">
    <w:name w:val="Intense Quote"/>
    <w:basedOn w:val="Normal"/>
    <w:next w:val="Normal"/>
    <w:link w:val="IntenseQuoteChar"/>
    <w:uiPriority w:val="30"/>
    <w:qFormat/>
    <w:rsid w:val="00EE625E"/>
    <w:pPr>
      <w:pBdr>
        <w:bottom w:val="single" w:sz="4" w:space="4" w:color="5B9BD5" w:themeColor="accent1"/>
      </w:pBdr>
      <w:spacing w:before="200" w:after="280"/>
      <w:ind w:left="936" w:right="936"/>
    </w:pPr>
    <w:rPr>
      <w:b/>
      <w:bCs/>
      <w:i/>
      <w:iCs/>
      <w:color w:val="5B9BD5" w:themeColor="accent1"/>
    </w:rPr>
  </w:style>
  <w:style w:type="character" w:customStyle="1" w:styleId="IntenseQuoteChar">
    <w:name w:val="Intense Quote Char"/>
    <w:basedOn w:val="DefaultParagraphFont"/>
    <w:link w:val="IntenseQuote"/>
    <w:uiPriority w:val="30"/>
    <w:rsid w:val="00EE625E"/>
    <w:rPr>
      <w:b/>
      <w:bCs/>
      <w:i/>
      <w:iCs/>
      <w:color w:val="5B9BD5" w:themeColor="accent1"/>
    </w:rPr>
  </w:style>
  <w:style w:type="character" w:styleId="SubtleEmphasis">
    <w:name w:val="Subtle Emphasis"/>
    <w:basedOn w:val="DefaultParagraphFont"/>
    <w:uiPriority w:val="19"/>
    <w:qFormat/>
    <w:rsid w:val="00EE625E"/>
    <w:rPr>
      <w:i/>
      <w:iCs/>
      <w:color w:val="808080" w:themeColor="text1" w:themeTint="7F"/>
    </w:rPr>
  </w:style>
  <w:style w:type="character" w:styleId="IntenseEmphasis">
    <w:name w:val="Intense Emphasis"/>
    <w:basedOn w:val="DefaultParagraphFont"/>
    <w:uiPriority w:val="21"/>
    <w:qFormat/>
    <w:rsid w:val="00EE625E"/>
    <w:rPr>
      <w:b/>
      <w:bCs/>
      <w:i/>
      <w:iCs/>
      <w:color w:val="5B9BD5" w:themeColor="accent1"/>
    </w:rPr>
  </w:style>
  <w:style w:type="character" w:styleId="SubtleReference">
    <w:name w:val="Subtle Reference"/>
    <w:basedOn w:val="DefaultParagraphFont"/>
    <w:uiPriority w:val="31"/>
    <w:qFormat/>
    <w:rsid w:val="00EE625E"/>
    <w:rPr>
      <w:smallCaps/>
      <w:color w:val="ED7D31" w:themeColor="accent2"/>
      <w:u w:val="single"/>
    </w:rPr>
  </w:style>
  <w:style w:type="character" w:styleId="IntenseReference">
    <w:name w:val="Intense Reference"/>
    <w:basedOn w:val="DefaultParagraphFont"/>
    <w:uiPriority w:val="32"/>
    <w:qFormat/>
    <w:rsid w:val="00EE625E"/>
    <w:rPr>
      <w:b/>
      <w:bCs/>
      <w:smallCaps/>
      <w:color w:val="ED7D31" w:themeColor="accent2"/>
      <w:spacing w:val="5"/>
      <w:u w:val="single"/>
    </w:rPr>
  </w:style>
  <w:style w:type="character" w:styleId="BookTitle">
    <w:name w:val="Book Title"/>
    <w:basedOn w:val="DefaultParagraphFont"/>
    <w:uiPriority w:val="33"/>
    <w:qFormat/>
    <w:rsid w:val="00EE625E"/>
    <w:rPr>
      <w:b/>
      <w:bCs/>
      <w:smallCaps/>
      <w:spacing w:val="5"/>
    </w:rPr>
  </w:style>
  <w:style w:type="paragraph" w:styleId="TOCHeading">
    <w:name w:val="TOC Heading"/>
    <w:basedOn w:val="Heading1"/>
    <w:next w:val="Normal"/>
    <w:uiPriority w:val="39"/>
    <w:semiHidden/>
    <w:unhideWhenUsed/>
    <w:qFormat/>
    <w:rsid w:val="00EE625E"/>
    <w:pPr>
      <w:outlineLvl w:val="9"/>
    </w:pPr>
  </w:style>
  <w:style w:type="paragraph" w:styleId="Header">
    <w:name w:val="header"/>
    <w:basedOn w:val="Normal"/>
    <w:link w:val="HeaderChar"/>
    <w:uiPriority w:val="99"/>
    <w:unhideWhenUsed/>
    <w:rsid w:val="001843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18430D"/>
    <w:rPr>
      <w:rFonts w:ascii="Times New Roman" w:hAnsi="Times New Roman"/>
    </w:rPr>
  </w:style>
  <w:style w:type="paragraph" w:styleId="Footer">
    <w:name w:val="footer"/>
    <w:basedOn w:val="Normal"/>
    <w:link w:val="FooterChar"/>
    <w:uiPriority w:val="99"/>
    <w:unhideWhenUsed/>
    <w:rsid w:val="001843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18430D"/>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13</Pages>
  <Words>1457</Words>
  <Characters>8309</Characters>
  <Application>Microsoft Office Word</Application>
  <DocSecurity>0</DocSecurity>
  <Lines>69</Lines>
  <Paragraphs>19</Paragraphs>
  <ScaleCrop>false</ScaleCrop>
  <Company>University of Colorado at Boulder</Company>
  <LinksUpToDate>false</LinksUpToDate>
  <CharactersWithSpaces>9747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Kelmer</dc:creator>
  <cp:keywords/>
  <dc:description/>
  <cp:lastModifiedBy>smkelmer@outlook.com</cp:lastModifiedBy>
  <cp:revision>2</cp:revision>
  <dcterms:created xsi:type="dcterms:W3CDTF">2020-11-03T18:51:00Z</dcterms:created>
  <dcterms:modified xsi:type="dcterms:W3CDTF">2020-11-09T17:16:00Z</dcterms:modified>
</cp:coreProperties>
</file>