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1E" w:rsidRDefault="000E5485" w:rsidP="000A6DF8">
      <w:pPr>
        <w:pStyle w:val="Heading1"/>
      </w:pPr>
      <w:r>
        <w:t xml:space="preserve">Accessibility </w:t>
      </w:r>
      <w:r w:rsidRPr="000A6DF8">
        <w:t>Conformance</w:t>
      </w:r>
      <w:r>
        <w:t xml:space="preserve"> Report Hands on Activity</w:t>
      </w:r>
    </w:p>
    <w:p w:rsidR="000E5485" w:rsidRPr="000E5485" w:rsidRDefault="008E5CEF" w:rsidP="000E5485">
      <w:r>
        <w:t xml:space="preserve">Individually or in groups review the document and consider if you think the remarks and explanations are clear or if more information is needed. Note your work in the “What are your questions or concerns?” column. </w:t>
      </w:r>
    </w:p>
    <w:tbl>
      <w:tblPr>
        <w:tblStyle w:val="TableGrid"/>
        <w:tblW w:w="13879" w:type="dxa"/>
        <w:tblInd w:w="-815" w:type="dxa"/>
        <w:tblLook w:val="04A0" w:firstRow="1" w:lastRow="0" w:firstColumn="1" w:lastColumn="0" w:noHBand="0" w:noVBand="1"/>
        <w:tblCaption w:val="Table Examples from Accessibility Conformance Report for Hands on Activity"/>
        <w:tblDescription w:val="The last colum is intentionally left blank for the purpose of being filled in during the activity."/>
      </w:tblPr>
      <w:tblGrid>
        <w:gridCol w:w="4226"/>
        <w:gridCol w:w="1873"/>
        <w:gridCol w:w="4310"/>
        <w:gridCol w:w="3470"/>
      </w:tblGrid>
      <w:tr w:rsidR="00623B28" w:rsidTr="000A6DF8">
        <w:trPr>
          <w:cantSplit/>
          <w:tblHeader/>
        </w:trPr>
        <w:tc>
          <w:tcPr>
            <w:tcW w:w="4226" w:type="dxa"/>
          </w:tcPr>
          <w:p w:rsidR="00623B28" w:rsidRPr="00BD74CD" w:rsidRDefault="00623B28">
            <w:pPr>
              <w:rPr>
                <w:rStyle w:val="Strong"/>
              </w:rPr>
            </w:pPr>
            <w:r w:rsidRPr="00BD74CD">
              <w:rPr>
                <w:rStyle w:val="Strong"/>
              </w:rPr>
              <w:t>Criteria</w:t>
            </w:r>
          </w:p>
        </w:tc>
        <w:tc>
          <w:tcPr>
            <w:tcW w:w="1873" w:type="dxa"/>
          </w:tcPr>
          <w:p w:rsidR="00623B28" w:rsidRPr="00BD74CD" w:rsidRDefault="00623B28">
            <w:pPr>
              <w:rPr>
                <w:rStyle w:val="Strong"/>
              </w:rPr>
            </w:pPr>
            <w:r w:rsidRPr="00BD74CD">
              <w:rPr>
                <w:rStyle w:val="Strong"/>
              </w:rPr>
              <w:t>Conformance Level</w:t>
            </w:r>
          </w:p>
        </w:tc>
        <w:tc>
          <w:tcPr>
            <w:tcW w:w="4310" w:type="dxa"/>
          </w:tcPr>
          <w:p w:rsidR="00623B28" w:rsidRPr="00BD74CD" w:rsidRDefault="00623B28">
            <w:pPr>
              <w:rPr>
                <w:rStyle w:val="Strong"/>
              </w:rPr>
            </w:pPr>
            <w:r w:rsidRPr="00BD74CD">
              <w:rPr>
                <w:rStyle w:val="Strong"/>
              </w:rPr>
              <w:t>Remarks and Explanations</w:t>
            </w:r>
          </w:p>
        </w:tc>
        <w:tc>
          <w:tcPr>
            <w:tcW w:w="3470" w:type="dxa"/>
          </w:tcPr>
          <w:p w:rsidR="00623B28" w:rsidRPr="00BD74CD" w:rsidRDefault="00BE012A">
            <w:pPr>
              <w:rPr>
                <w:rStyle w:val="Strong"/>
              </w:rPr>
            </w:pPr>
            <w:r w:rsidRPr="00BD74CD">
              <w:rPr>
                <w:rStyle w:val="Strong"/>
              </w:rPr>
              <w:t>What are your questions or concerns</w:t>
            </w:r>
            <w:r w:rsidR="000E5485" w:rsidRPr="00BD74CD">
              <w:rPr>
                <w:rStyle w:val="Strong"/>
              </w:rPr>
              <w:t>?</w:t>
            </w:r>
          </w:p>
        </w:tc>
      </w:tr>
      <w:tr w:rsidR="00623B28" w:rsidTr="000A6DF8">
        <w:trPr>
          <w:cantSplit/>
        </w:trPr>
        <w:tc>
          <w:tcPr>
            <w:tcW w:w="4226" w:type="dxa"/>
          </w:tcPr>
          <w:p w:rsidR="00EA79F9" w:rsidRDefault="00623B28" w:rsidP="00EA79F9">
            <w:pPr>
              <w:pStyle w:val="ListParagraph"/>
              <w:numPr>
                <w:ilvl w:val="2"/>
                <w:numId w:val="1"/>
              </w:numPr>
            </w:pPr>
            <w:r>
              <w:t xml:space="preserve">Non-text Content </w:t>
            </w:r>
            <w:r w:rsidRPr="00F70D7F">
              <w:t xml:space="preserve">(level A) </w:t>
            </w:r>
          </w:p>
          <w:p w:rsidR="00623B28" w:rsidRPr="00B04D1E" w:rsidRDefault="00623B28" w:rsidP="00EA79F9">
            <w:r w:rsidRPr="00F70D7F">
              <w:t>All non-text content that is presented to the user has a text alternative that serves the equivalent purpose.</w:t>
            </w:r>
          </w:p>
        </w:tc>
        <w:tc>
          <w:tcPr>
            <w:tcW w:w="1873" w:type="dxa"/>
          </w:tcPr>
          <w:p w:rsidR="00623B28" w:rsidRDefault="00623B28">
            <w:r>
              <w:t>Partially Supports</w:t>
            </w:r>
          </w:p>
        </w:tc>
        <w:tc>
          <w:tcPr>
            <w:tcW w:w="4310" w:type="dxa"/>
          </w:tcPr>
          <w:p w:rsidR="00623B28" w:rsidRDefault="00623B28" w:rsidP="00BE012A">
            <w:r>
              <w:t xml:space="preserve">Web: </w:t>
            </w:r>
            <w:r w:rsidR="00EA79F9">
              <w:t>Images are used consistently throughout our product.</w:t>
            </w:r>
            <w:r w:rsidR="00BE012A">
              <w:t xml:space="preserve"> </w:t>
            </w:r>
            <w:r>
              <w:t>Based on general product knowledge</w:t>
            </w:r>
          </w:p>
        </w:tc>
        <w:tc>
          <w:tcPr>
            <w:tcW w:w="3470" w:type="dxa"/>
          </w:tcPr>
          <w:p w:rsidR="00623B28" w:rsidRDefault="00623B28"/>
        </w:tc>
      </w:tr>
      <w:tr w:rsidR="00623B28" w:rsidTr="000A6DF8">
        <w:trPr>
          <w:cantSplit/>
        </w:trPr>
        <w:tc>
          <w:tcPr>
            <w:tcW w:w="4226" w:type="dxa"/>
          </w:tcPr>
          <w:p w:rsidR="00623B28" w:rsidRDefault="00623B28">
            <w:r w:rsidRPr="00B04D1E">
              <w:t>1.3.2 Meaningful Sequence (Level A)</w:t>
            </w:r>
          </w:p>
          <w:p w:rsidR="00623B28" w:rsidRDefault="00623B28">
            <w:r w:rsidRPr="00F70D7F">
              <w:t>When the sequence in which content is presented affects its meaning, a correct reading sequence can be programmatically determined.</w:t>
            </w:r>
          </w:p>
        </w:tc>
        <w:tc>
          <w:tcPr>
            <w:tcW w:w="1873" w:type="dxa"/>
          </w:tcPr>
          <w:p w:rsidR="00623B28" w:rsidRDefault="00623B28">
            <w:r>
              <w:t>Supports</w:t>
            </w:r>
          </w:p>
        </w:tc>
        <w:tc>
          <w:tcPr>
            <w:tcW w:w="4310" w:type="dxa"/>
          </w:tcPr>
          <w:p w:rsidR="00623B28" w:rsidRDefault="00623B28"/>
        </w:tc>
        <w:tc>
          <w:tcPr>
            <w:tcW w:w="3470" w:type="dxa"/>
          </w:tcPr>
          <w:p w:rsidR="00623B28" w:rsidRDefault="00623B28"/>
        </w:tc>
      </w:tr>
      <w:tr w:rsidR="00623B28" w:rsidTr="000A6DF8">
        <w:trPr>
          <w:cantSplit/>
        </w:trPr>
        <w:tc>
          <w:tcPr>
            <w:tcW w:w="4226" w:type="dxa"/>
          </w:tcPr>
          <w:p w:rsidR="00623B28" w:rsidRDefault="00623B28">
            <w:r w:rsidRPr="00B04D1E">
              <w:t>1.4.1 Use of Color (Level A)</w:t>
            </w:r>
          </w:p>
          <w:p w:rsidR="00623B28" w:rsidRPr="00B04D1E" w:rsidRDefault="00623B28">
            <w:r w:rsidRPr="005633C5">
              <w:rPr>
                <w:rFonts w:cstheme="minorHAnsi"/>
              </w:rPr>
              <w:t>Color is not used as the only visual means of conveying information, indicating an action, prompting a response, or distinguishing a visual element.</w:t>
            </w:r>
          </w:p>
        </w:tc>
        <w:tc>
          <w:tcPr>
            <w:tcW w:w="1873" w:type="dxa"/>
          </w:tcPr>
          <w:p w:rsidR="00623B28" w:rsidRDefault="00623B28">
            <w:r w:rsidRPr="00B04D1E">
              <w:t>Web: Supports</w:t>
            </w:r>
          </w:p>
        </w:tc>
        <w:tc>
          <w:tcPr>
            <w:tcW w:w="4310" w:type="dxa"/>
          </w:tcPr>
          <w:p w:rsidR="00623B28" w:rsidRDefault="00623B28" w:rsidP="00B04D1E">
            <w:r w:rsidRPr="00B04D1E">
              <w:t>Web: Color alone is not used to convey information.</w:t>
            </w:r>
          </w:p>
        </w:tc>
        <w:tc>
          <w:tcPr>
            <w:tcW w:w="3470" w:type="dxa"/>
          </w:tcPr>
          <w:p w:rsidR="00623B28" w:rsidRPr="00B04D1E" w:rsidRDefault="00623B28" w:rsidP="00B04D1E"/>
        </w:tc>
      </w:tr>
      <w:tr w:rsidR="000E5485" w:rsidTr="000A6DF8">
        <w:trPr>
          <w:cantSplit/>
        </w:trPr>
        <w:tc>
          <w:tcPr>
            <w:tcW w:w="4226" w:type="dxa"/>
          </w:tcPr>
          <w:p w:rsidR="000E5485" w:rsidRPr="00B04D1E" w:rsidRDefault="000E5485">
            <w:r w:rsidRPr="000E5485">
              <w:t>WCAG 2.1.1 Keyboard: (Level A) All functionality of the content is operable through a keyboard interface without requiring specific timings for individual keystrokes.</w:t>
            </w:r>
          </w:p>
        </w:tc>
        <w:tc>
          <w:tcPr>
            <w:tcW w:w="1873" w:type="dxa"/>
          </w:tcPr>
          <w:p w:rsidR="000E5485" w:rsidRPr="00B04D1E" w:rsidRDefault="000E5485">
            <w:r>
              <w:t>Supports</w:t>
            </w:r>
          </w:p>
        </w:tc>
        <w:tc>
          <w:tcPr>
            <w:tcW w:w="4310" w:type="dxa"/>
          </w:tcPr>
          <w:p w:rsidR="000E5485" w:rsidRPr="00B04D1E" w:rsidRDefault="000E5485" w:rsidP="00B04D1E">
            <w:r>
              <w:t>All functionality available by the keyboard and track pad (mouse).</w:t>
            </w:r>
          </w:p>
        </w:tc>
        <w:tc>
          <w:tcPr>
            <w:tcW w:w="3470" w:type="dxa"/>
          </w:tcPr>
          <w:p w:rsidR="000E5485" w:rsidRPr="00B04D1E" w:rsidRDefault="000E5485" w:rsidP="00B04D1E"/>
        </w:tc>
      </w:tr>
      <w:tr w:rsidR="00EA79F9" w:rsidTr="000A6DF8">
        <w:trPr>
          <w:cantSplit/>
        </w:trPr>
        <w:tc>
          <w:tcPr>
            <w:tcW w:w="4226" w:type="dxa"/>
          </w:tcPr>
          <w:p w:rsidR="00EA79F9" w:rsidRDefault="00EA79F9" w:rsidP="009F2FFC">
            <w:r w:rsidRPr="0095770B">
              <w:t>1.2.5 Audio Description (Prerecorded) (Level AA)</w:t>
            </w:r>
            <w:r w:rsidRPr="0095770B">
              <w:cr/>
            </w:r>
            <w:r w:rsidRPr="00F70D7F">
              <w:t>Audio description is provided for all prerecorded video content in synchronized media</w:t>
            </w:r>
          </w:p>
          <w:p w:rsidR="00EA79F9" w:rsidRPr="0095770B" w:rsidRDefault="00EA79F9" w:rsidP="009F2FFC"/>
        </w:tc>
        <w:tc>
          <w:tcPr>
            <w:tcW w:w="1873" w:type="dxa"/>
          </w:tcPr>
          <w:p w:rsidR="00EA79F9" w:rsidRPr="0095770B" w:rsidRDefault="000A6DF8" w:rsidP="009F2FFC">
            <w:r>
              <w:t>Partially Supports</w:t>
            </w:r>
          </w:p>
        </w:tc>
        <w:tc>
          <w:tcPr>
            <w:tcW w:w="4310" w:type="dxa"/>
          </w:tcPr>
          <w:p w:rsidR="00EA79F9" w:rsidRDefault="00EA79F9" w:rsidP="009F2FFC">
            <w:r>
              <w:t>Audio description is provided for all prerecorded video content in synchronized media.</w:t>
            </w:r>
          </w:p>
          <w:p w:rsidR="00EA79F9" w:rsidRDefault="00EA79F9" w:rsidP="009F2FFC">
            <w:r>
              <w:t>Exception: Some content may not provide accessible audio descriptions as content is controlled and uploaded by 3rd party users.</w:t>
            </w:r>
          </w:p>
          <w:p w:rsidR="00EA79F9" w:rsidRPr="0095770B" w:rsidRDefault="00EA79F9" w:rsidP="009F2FFC">
            <w:r>
              <w:t>Resolution: Not planned as controlled by 3rd party content being uploaded by users.</w:t>
            </w:r>
          </w:p>
        </w:tc>
        <w:tc>
          <w:tcPr>
            <w:tcW w:w="3470" w:type="dxa"/>
          </w:tcPr>
          <w:p w:rsidR="00EA79F9" w:rsidRDefault="00EA79F9" w:rsidP="009F2FFC"/>
        </w:tc>
      </w:tr>
      <w:tr w:rsidR="00623B28" w:rsidTr="000A6DF8">
        <w:trPr>
          <w:cantSplit/>
        </w:trPr>
        <w:tc>
          <w:tcPr>
            <w:tcW w:w="4226" w:type="dxa"/>
          </w:tcPr>
          <w:p w:rsidR="00623B28" w:rsidRDefault="00623B28">
            <w:r>
              <w:t xml:space="preserve">1.4.4 Resize Text </w:t>
            </w:r>
            <w:r w:rsidRPr="00F70D7F">
              <w:t xml:space="preserve">(Level AA) </w:t>
            </w:r>
          </w:p>
          <w:p w:rsidR="00623B28" w:rsidRPr="00B04D1E" w:rsidRDefault="00623B28">
            <w:r w:rsidRPr="00F70D7F">
              <w:t>Except for captions and images of text, text can be resized without assistive technology up to 200 percent without loss of content or functionality.</w:t>
            </w:r>
          </w:p>
        </w:tc>
        <w:tc>
          <w:tcPr>
            <w:tcW w:w="1873" w:type="dxa"/>
          </w:tcPr>
          <w:p w:rsidR="00623B28" w:rsidRPr="00B04D1E" w:rsidRDefault="00623B28">
            <w:r>
              <w:t>Not Applicable</w:t>
            </w:r>
          </w:p>
        </w:tc>
        <w:tc>
          <w:tcPr>
            <w:tcW w:w="4310" w:type="dxa"/>
          </w:tcPr>
          <w:p w:rsidR="00623B28" w:rsidRPr="00B04D1E" w:rsidRDefault="00623B28" w:rsidP="00B04D1E">
            <w:r>
              <w:t xml:space="preserve">Zoomed text would </w:t>
            </w:r>
            <w:r w:rsidR="000A6DF8">
              <w:t xml:space="preserve">require use of the built-in </w:t>
            </w:r>
            <w:r>
              <w:t>Zoom functionality.</w:t>
            </w:r>
          </w:p>
        </w:tc>
        <w:tc>
          <w:tcPr>
            <w:tcW w:w="3470" w:type="dxa"/>
          </w:tcPr>
          <w:p w:rsidR="00623B28" w:rsidRDefault="00623B28" w:rsidP="00B04D1E"/>
        </w:tc>
      </w:tr>
      <w:tr w:rsidR="00623B28" w:rsidTr="000A6DF8">
        <w:trPr>
          <w:cantSplit/>
        </w:trPr>
        <w:tc>
          <w:tcPr>
            <w:tcW w:w="4226" w:type="dxa"/>
          </w:tcPr>
          <w:p w:rsidR="00623B28" w:rsidRDefault="00623B28">
            <w:r>
              <w:t>2.4.7 Focus Visible (Level AA)</w:t>
            </w:r>
          </w:p>
          <w:p w:rsidR="00623B28" w:rsidRPr="0095770B" w:rsidRDefault="00623B28">
            <w:r w:rsidRPr="00F70D7F">
              <w:t>Any keyboard operable user interface has a mode of operation where the keyboard focus indicator is visible.</w:t>
            </w:r>
          </w:p>
        </w:tc>
        <w:tc>
          <w:tcPr>
            <w:tcW w:w="1873" w:type="dxa"/>
          </w:tcPr>
          <w:p w:rsidR="00623B28" w:rsidRPr="0095770B" w:rsidRDefault="00623B28">
            <w:r>
              <w:t>Supports</w:t>
            </w:r>
          </w:p>
        </w:tc>
        <w:tc>
          <w:tcPr>
            <w:tcW w:w="4310" w:type="dxa"/>
          </w:tcPr>
          <w:p w:rsidR="00623B28" w:rsidRPr="0095770B" w:rsidRDefault="00BE012A" w:rsidP="00BE012A">
            <w:pPr>
              <w:tabs>
                <w:tab w:val="left" w:pos="1290"/>
              </w:tabs>
            </w:pPr>
            <w:r>
              <w:t>The browser is responsible.</w:t>
            </w:r>
          </w:p>
        </w:tc>
        <w:tc>
          <w:tcPr>
            <w:tcW w:w="3470" w:type="dxa"/>
          </w:tcPr>
          <w:p w:rsidR="00623B28" w:rsidRPr="0095770B" w:rsidRDefault="00623B28" w:rsidP="0095770B">
            <w:pPr>
              <w:tabs>
                <w:tab w:val="left" w:pos="1290"/>
              </w:tabs>
            </w:pPr>
          </w:p>
        </w:tc>
      </w:tr>
    </w:tbl>
    <w:p w:rsidR="00B04D1E" w:rsidRDefault="00B04D1E"/>
    <w:p w:rsidR="000A6DF8" w:rsidRDefault="000A6DF8" w:rsidP="000A6DF8">
      <w:pPr>
        <w:pStyle w:val="Heading2"/>
      </w:pPr>
      <w:r>
        <w:t>508 VPAT Template vs. WCAG VPAT</w:t>
      </w:r>
    </w:p>
    <w:p w:rsidR="000A6DF8" w:rsidRPr="000A6DF8" w:rsidRDefault="000A6DF8" w:rsidP="000A6DF8">
      <w:r>
        <w:t>The documentation and support section is not included in the WCAG VPAT template. It is important to understand the vendor ICT support services available to their customers with disabilities.</w:t>
      </w:r>
    </w:p>
    <w:tbl>
      <w:tblPr>
        <w:tblStyle w:val="TableGrid"/>
        <w:tblW w:w="13950" w:type="dxa"/>
        <w:tblInd w:w="-815" w:type="dxa"/>
        <w:tblLook w:val="04A0" w:firstRow="1" w:lastRow="0" w:firstColumn="1" w:lastColumn="0" w:noHBand="0" w:noVBand="1"/>
        <w:tblCaption w:val="Table Examples from Accessibility Conformance Report for Hands on Activity"/>
        <w:tblDescription w:val="The last colum is intentionally left blank for the purpose of being filled in during the activity."/>
      </w:tblPr>
      <w:tblGrid>
        <w:gridCol w:w="4230"/>
        <w:gridCol w:w="1890"/>
        <w:gridCol w:w="4320"/>
        <w:gridCol w:w="3510"/>
      </w:tblGrid>
      <w:tr w:rsidR="000A6DF8" w:rsidTr="000A6DF8">
        <w:trPr>
          <w:cantSplit/>
        </w:trPr>
        <w:tc>
          <w:tcPr>
            <w:tcW w:w="4230" w:type="dxa"/>
          </w:tcPr>
          <w:p w:rsidR="000A6DF8" w:rsidRDefault="000A6DF8" w:rsidP="00F60C24">
            <w:r w:rsidRPr="00BE012A">
              <w:t>603.2 Information on Accessibility and Compatibility Features. ICT support services shall include information on the accessibility and compatibility features required by 602.2.</w:t>
            </w:r>
          </w:p>
        </w:tc>
        <w:tc>
          <w:tcPr>
            <w:tcW w:w="1890" w:type="dxa"/>
          </w:tcPr>
          <w:p w:rsidR="000A6DF8" w:rsidRDefault="000A6DF8" w:rsidP="00F60C24">
            <w:r>
              <w:t>Supports</w:t>
            </w:r>
          </w:p>
        </w:tc>
        <w:tc>
          <w:tcPr>
            <w:tcW w:w="4320" w:type="dxa"/>
          </w:tcPr>
          <w:p w:rsidR="000A6DF8" w:rsidRDefault="000A6DF8" w:rsidP="00F60C24">
            <w:r>
              <w:t>Documentation describes how to use all module features.</w:t>
            </w:r>
          </w:p>
        </w:tc>
        <w:tc>
          <w:tcPr>
            <w:tcW w:w="3510" w:type="dxa"/>
          </w:tcPr>
          <w:p w:rsidR="000A6DF8" w:rsidRDefault="000A6DF8" w:rsidP="00F60C24"/>
        </w:tc>
      </w:tr>
    </w:tbl>
    <w:p w:rsidR="000A6DF8" w:rsidRDefault="000A6DF8"/>
    <w:p w:rsidR="000A6DF8" w:rsidRDefault="000A6DF8"/>
    <w:p w:rsidR="000A6DF8" w:rsidRDefault="000A6DF8"/>
    <w:sectPr w:rsidR="000A6DF8" w:rsidSect="00215062">
      <w:footerReference w:type="default" r:id="rId10"/>
      <w:pgSz w:w="15840" w:h="12240" w:orient="landscape"/>
      <w:pgMar w:top="81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DE" w:rsidRDefault="003E3EDE" w:rsidP="00215062">
      <w:pPr>
        <w:spacing w:after="0" w:line="240" w:lineRule="auto"/>
      </w:pPr>
      <w:r>
        <w:separator/>
      </w:r>
    </w:p>
  </w:endnote>
  <w:endnote w:type="continuationSeparator" w:id="0">
    <w:p w:rsidR="003E3EDE" w:rsidRDefault="003E3EDE" w:rsidP="0021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03842"/>
      <w:docPartObj>
        <w:docPartGallery w:val="Page Numbers (Bottom of Page)"/>
        <w:docPartUnique/>
      </w:docPartObj>
    </w:sdtPr>
    <w:sdtEndPr>
      <w:rPr>
        <w:noProof/>
      </w:rPr>
    </w:sdtEndPr>
    <w:sdtContent>
      <w:p w:rsidR="00215062" w:rsidRDefault="00215062">
        <w:pPr>
          <w:pStyle w:val="Footer"/>
          <w:jc w:val="right"/>
        </w:pPr>
        <w:r/>
        <w:r>
          <w:instrText xml:space="preserve"/>
        </w:r>
        <w:r/>
        <w:r w:rsidR="0055382E">
          <w:rPr>
            <w:noProof/>
          </w:rPr>
          <w:t>2</w:t>
        </w:r>
        <w:r>
          <w:rPr>
            <w:noProof/>
          </w:rPr>
        </w:r>
      </w:p>
    </w:sdtContent>
  </w:sdt>
  <w:p w:rsidR="00215062" w:rsidRDefault="00215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DE" w:rsidRDefault="003E3EDE" w:rsidP="00215062">
      <w:pPr>
        <w:spacing w:after="0" w:line="240" w:lineRule="auto"/>
      </w:pPr>
      <w:r>
        <w:separator/>
      </w:r>
    </w:p>
  </w:footnote>
  <w:footnote w:type="continuationSeparator" w:id="0">
    <w:p w:rsidR="003E3EDE" w:rsidRDefault="003E3EDE" w:rsidP="00215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37F72"/>
    <w:multiLevelType w:val="multilevel"/>
    <w:tmpl w:val="4750183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NTU0sDA0MjIwNDFS0lEKTi0uzszPAykwrAUAyVgUhiwAAAA="/>
  </w:docVars>
  <w:rsids>
    <w:rsidRoot w:val="00B04D1E"/>
    <w:rsid w:val="000A6DF8"/>
    <w:rsid w:val="000E5485"/>
    <w:rsid w:val="00215062"/>
    <w:rsid w:val="00296EB7"/>
    <w:rsid w:val="003E3EDE"/>
    <w:rsid w:val="0055382E"/>
    <w:rsid w:val="00623B28"/>
    <w:rsid w:val="0068337A"/>
    <w:rsid w:val="007C0F86"/>
    <w:rsid w:val="008E5CEF"/>
    <w:rsid w:val="0095770B"/>
    <w:rsid w:val="00A46F0F"/>
    <w:rsid w:val="00B04D1E"/>
    <w:rsid w:val="00BD74CD"/>
    <w:rsid w:val="00BE012A"/>
    <w:rsid w:val="00D77798"/>
    <w:rsid w:val="00EA79F9"/>
    <w:rsid w:val="00F7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EE4C"/>
  <w15:chartTrackingRefBased/>
  <w15:docId w15:val="{12C42EE9-15EB-41CE-9F51-3B5216C5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DF8"/>
    <w:pPr>
      <w:keepNext/>
      <w:keepLines/>
      <w:spacing w:before="240" w:after="0"/>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uiPriority w:val="9"/>
    <w:unhideWhenUsed/>
    <w:qFormat/>
    <w:rsid w:val="000A6DF8"/>
    <w:pPr>
      <w:keepNext/>
      <w:keepLines/>
      <w:spacing w:before="40" w:after="0"/>
      <w:outlineLvl w:val="1"/>
    </w:pPr>
    <w:rPr>
      <w:rFonts w:asciiTheme="majorHAnsi" w:eastAsiaTheme="majorEastAsia" w:hAnsiTheme="majorHAnsi"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9F9"/>
    <w:pPr>
      <w:ind w:left="720"/>
      <w:contextualSpacing/>
    </w:pPr>
  </w:style>
  <w:style w:type="paragraph" w:styleId="Title">
    <w:name w:val="Title"/>
    <w:basedOn w:val="Normal"/>
    <w:next w:val="Normal"/>
    <w:link w:val="TitleChar"/>
    <w:uiPriority w:val="10"/>
    <w:qFormat/>
    <w:rsid w:val="000E54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48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D74CD"/>
    <w:rPr>
      <w:b/>
      <w:bCs/>
    </w:rPr>
  </w:style>
  <w:style w:type="paragraph" w:styleId="Header">
    <w:name w:val="header"/>
    <w:basedOn w:val="Normal"/>
    <w:link w:val="HeaderChar"/>
    <w:uiPriority w:val="99"/>
    <w:unhideWhenUsed/>
    <w:rsid w:val="00215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062"/>
  </w:style>
  <w:style w:type="paragraph" w:styleId="Footer">
    <w:name w:val="footer"/>
    <w:basedOn w:val="Normal"/>
    <w:link w:val="FooterChar"/>
    <w:uiPriority w:val="99"/>
    <w:unhideWhenUsed/>
    <w:rsid w:val="00215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062"/>
  </w:style>
  <w:style w:type="character" w:customStyle="1" w:styleId="Heading2Char">
    <w:name w:val="Heading 2 Char"/>
    <w:basedOn w:val="DefaultParagraphFont"/>
    <w:link w:val="Heading2"/>
    <w:uiPriority w:val="9"/>
    <w:rsid w:val="000A6DF8"/>
    <w:rPr>
      <w:rFonts w:asciiTheme="majorHAnsi" w:eastAsiaTheme="majorEastAsia" w:hAnsiTheme="majorHAnsi" w:cstheme="majorBidi"/>
      <w:b/>
      <w:color w:val="000000" w:themeColor="text1"/>
      <w:sz w:val="32"/>
      <w:szCs w:val="26"/>
    </w:rPr>
  </w:style>
  <w:style w:type="character" w:customStyle="1" w:styleId="Heading1Char">
    <w:name w:val="Heading 1 Char"/>
    <w:basedOn w:val="DefaultParagraphFont"/>
    <w:link w:val="Heading1"/>
    <w:uiPriority w:val="9"/>
    <w:rsid w:val="000A6DF8"/>
    <w:rPr>
      <w:rFonts w:asciiTheme="majorHAnsi" w:eastAsiaTheme="majorEastAsia" w:hAnsiTheme="majorHAnsi" w:cstheme="majorBidi"/>
      <w:b/>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69AA39DA2C646A9BFEF81D41DF126" ma:contentTypeVersion="1" ma:contentTypeDescription="Create a new document." ma:contentTypeScope="" ma:versionID="6d263cec491485ea467323d0f8b98f01">
  <xsd:schema xmlns:xsd="http://www.w3.org/2001/XMLSchema" xmlns:xs="http://www.w3.org/2001/XMLSchema" xmlns:p="http://schemas.microsoft.com/office/2006/metadata/properties" xmlns:ns2="7ec56fbe-38a4-401b-a943-3ede355a0cce" targetNamespace="http://schemas.microsoft.com/office/2006/metadata/properties" ma:root="true" ma:fieldsID="e60552f94c141a970aabd02df58bbe6d" ns2:_="">
    <xsd:import namespace="7ec56fbe-38a4-401b-a943-3ede355a0c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56fbe-38a4-401b-a943-3ede355a0c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C3DF9-78DE-428F-9D66-4B6F3290B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56fbe-38a4-401b-a943-3ede355a0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81228-F978-42DB-8208-4F0EBFF34EBB}">
  <ds:schemaRefs>
    <ds:schemaRef ds:uri="http://schemas.microsoft.com/sharepoint/v3/contenttype/forms"/>
  </ds:schemaRefs>
</ds:datastoreItem>
</file>

<file path=customXml/itemProps3.xml><?xml version="1.0" encoding="utf-8"?>
<ds:datastoreItem xmlns:ds="http://schemas.openxmlformats.org/officeDocument/2006/customXml" ds:itemID="{779ADFEF-35ED-4E09-BFC5-AECC98A97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Okinaka, Dawn</dc:creator>
  <cp:keywords/>
  <dc:description/>
  <cp:lastModifiedBy>Pruitt, Cheryl</cp:lastModifiedBy>
  <cp:revision>2</cp:revision>
  <dcterms:created xsi:type="dcterms:W3CDTF">2019-11-13T21:25:00Z</dcterms:created>
  <dcterms:modified xsi:type="dcterms:W3CDTF">2019-11-13T21:25:00Z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0x01010049069AA39DA2C646A9BFEF81D41DF126</vt:lpwstr>
  </property>
</Properties>
</file>