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3EF6" w14:textId="143E1839" w:rsidR="005A27AD" w:rsidRPr="005A27AD" w:rsidRDefault="005A27AD" w:rsidP="005A27AD">
      <w:pPr>
        <w:pStyle w:val="BodyText"/>
        <w:rPr>
          <w:rStyle w:val="PageNumber"/>
        </w:rPr>
      </w:pPr>
      <w:r w:rsidRPr="005A27AD">
        <w:rPr>
          <w:rStyle w:val="PageNumber"/>
        </w:rPr>
        <w:t>557</w:t>
      </w:r>
    </w:p>
    <w:p w14:paraId="77A72261" w14:textId="77777777" w:rsidR="005A27AD" w:rsidRDefault="005A27AD" w:rsidP="005A27AD">
      <w:pPr>
        <w:pStyle w:val="BodyText"/>
      </w:pPr>
      <w:r w:rsidRPr="005A27AD">
        <w:t>A dangerous high-pressure reactor situation occurs only when both the alarm system and the shutdown system fail. These two components are in parallel. For the alarm system the components are in series:</w:t>
      </w:r>
    </w:p>
    <w:p w14:paraId="61DEDA39" w14:textId="677926EB" w:rsidR="005A27AD" w:rsidRDefault="00AC547A" w:rsidP="005A27AD">
      <w:pPr>
        <w:pStyle w:val="BodyText"/>
      </w:pPr>
      <w:r w:rsidRPr="00AC547A">
        <w:rPr>
          <w:position w:val="-98"/>
        </w:rPr>
        <w:object w:dxaOrig="4000" w:dyaOrig="2079" w14:anchorId="7191D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04.25pt" o:ole="">
            <v:imagedata r:id="rId8" o:title=""/>
          </v:shape>
          <o:OLEObject Type="Embed" ProgID="Equation.DSMT4" ShapeID="_x0000_i1025" DrawAspect="Content" ObjectID="_1602838823" r:id="rId9"/>
        </w:object>
      </w:r>
      <m:oMath>
        <m:r>
          <w:rPr>
            <w:rFonts w:ascii="Cambria Math" w:eastAsiaTheme="minorEastAsia" w:hAnsi="Cambria Math"/>
          </w:rPr>
          <m:t xml:space="preserve"> </m:t>
        </m:r>
      </m:oMath>
      <w:r w:rsidR="008B22E2">
        <w:t xml:space="preserve"> </w:t>
      </w:r>
      <w:r w:rsidR="008F73C5">
        <w:rPr>
          <w:rFonts w:eastAsiaTheme="minorEastAsia"/>
        </w:rPr>
        <w:t xml:space="preserve"> </w:t>
      </w:r>
      <w:bookmarkStart w:id="0" w:name="_GoBack"/>
      <w:bookmarkEnd w:id="0"/>
      <w:commentRangeStart w:id="1"/>
      <w:r w:rsidR="00394213" w:rsidRPr="00394213">
        <w:rPr>
          <w:position w:val="-222"/>
        </w:rPr>
        <w:object w:dxaOrig="5720" w:dyaOrig="4560" w14:anchorId="5A9FA584">
          <v:shape id="_x0000_i1026" type="#_x0000_t75" style="width:285.75pt;height:228pt" o:ole="">
            <v:imagedata r:id="rId10" o:title=""/>
          </v:shape>
          <o:OLEObject Type="Embed" ProgID="Equation.DSMT4" ShapeID="_x0000_i1026" DrawAspect="Content" ObjectID="_1602838824" r:id="rId11"/>
        </w:object>
      </w:r>
      <w:commentRangeEnd w:id="1"/>
      <w:r w:rsidR="00394213">
        <w:rPr>
          <w:rStyle w:val="CommentReference"/>
        </w:rPr>
        <w:commentReference w:id="1"/>
      </w:r>
      <w:r w:rsidR="00394213">
        <w:t xml:space="preserve"> </w:t>
      </w:r>
    </w:p>
    <w:p w14:paraId="3D66A7A1" w14:textId="77777777" w:rsidR="005A27AD" w:rsidRDefault="005A27AD" w:rsidP="005A27AD">
      <w:pPr>
        <w:pStyle w:val="BodyText"/>
      </w:pPr>
      <w:r w:rsidRPr="005A27AD">
        <w:t>For the shutdown system the components are also in series:</w:t>
      </w:r>
    </w:p>
    <w:p w14:paraId="2639AD0C" w14:textId="77777777" w:rsidR="005A27AD" w:rsidRDefault="00AC547A" w:rsidP="005A27AD">
      <w:pPr>
        <w:pStyle w:val="BodyText"/>
      </w:pPr>
      <w:r w:rsidRPr="00AC547A">
        <w:rPr>
          <w:position w:val="-98"/>
        </w:rPr>
        <w:object w:dxaOrig="4000" w:dyaOrig="2079" w14:anchorId="01FB8314">
          <v:shape id="_x0000_i1027" type="#_x0000_t75" style="width:200.25pt;height:104.25pt" o:ole="">
            <v:imagedata r:id="rId14" o:title=""/>
          </v:shape>
          <o:OLEObject Type="Embed" ProgID="Equation.DSMT4" ShapeID="_x0000_i1027" DrawAspect="Content" ObjectID="_1602838825" r:id="rId15"/>
        </w:object>
      </w:r>
    </w:p>
    <w:p w14:paraId="0DB06BDF" w14:textId="77777777" w:rsidR="005A27AD" w:rsidRDefault="005A27AD" w:rsidP="005A27AD">
      <w:pPr>
        <w:pStyle w:val="BodyText"/>
      </w:pPr>
      <w:r w:rsidRPr="005A27AD">
        <w:t>The two systems are combined using Equation 12-6:</w:t>
      </w:r>
    </w:p>
    <w:p w14:paraId="4426FA91" w14:textId="77777777" w:rsidR="005A27AD" w:rsidRDefault="00AC547A" w:rsidP="005A27AD">
      <w:pPr>
        <w:pStyle w:val="BodyText"/>
      </w:pPr>
      <w:r w:rsidRPr="00AC547A">
        <w:rPr>
          <w:position w:val="-98"/>
        </w:rPr>
        <w:object w:dxaOrig="4000" w:dyaOrig="2079" w14:anchorId="28E04A7E">
          <v:shape id="_x0000_i1028" type="#_x0000_t75" style="width:200.25pt;height:104.25pt" o:ole="">
            <v:imagedata r:id="rId16" o:title=""/>
          </v:shape>
          <o:OLEObject Type="Embed" ProgID="Equation.DSMT4" ShapeID="_x0000_i1028" DrawAspect="Content" ObjectID="_1602838826" r:id="rId17"/>
        </w:object>
      </w:r>
    </w:p>
    <w:p w14:paraId="26675B21" w14:textId="77777777" w:rsidR="005A27AD" w:rsidRDefault="005A27AD" w:rsidP="005A27AD">
      <w:pPr>
        <w:pStyle w:val="BodyText"/>
      </w:pPr>
      <w:r w:rsidRPr="005A27AD">
        <w:t xml:space="preserve">For the alarm system alone a failure is expected once every 5.5 yr. Similarly, for a reactor with a </w:t>
      </w:r>
      <w:r w:rsidR="007110AE" w:rsidRPr="005A27AD">
        <w:t>high-pressure</w:t>
      </w:r>
      <w:r w:rsidRPr="005A27AD">
        <w:t xml:space="preserve"> shutdown system alone, a failure is expected once every 1.80 yr. However, with both systems in parallel the MTBF is significantly improved and a combined failure is expected every 13.7 yr.</w:t>
      </w:r>
    </w:p>
    <w:p w14:paraId="661FBB48" w14:textId="77777777" w:rsidR="005A27AD" w:rsidRDefault="005A27AD" w:rsidP="005A27AD">
      <w:pPr>
        <w:pStyle w:val="BodyText"/>
      </w:pPr>
      <w:r w:rsidRPr="005A27AD">
        <w:t>The overall failure probability is given by</w:t>
      </w:r>
    </w:p>
    <w:p w14:paraId="6A609F22" w14:textId="77777777" w:rsidR="00AC547A" w:rsidRDefault="00AC547A" w:rsidP="005A27AD">
      <w:pPr>
        <w:pStyle w:val="BodyText"/>
      </w:pPr>
      <w:r w:rsidRPr="00AC547A">
        <w:rPr>
          <w:position w:val="-14"/>
        </w:rPr>
        <w:object w:dxaOrig="1620" w:dyaOrig="400" w14:anchorId="3F968E68">
          <v:shape id="_x0000_i1029" type="#_x0000_t75" style="width:81pt;height:20.25pt" o:ole="">
            <v:imagedata r:id="rId18" o:title=""/>
          </v:shape>
          <o:OLEObject Type="Embed" ProgID="Equation.DSMT4" ShapeID="_x0000_i1029" DrawAspect="Content" ObjectID="_1602838827" r:id="rId19"/>
        </w:object>
      </w:r>
      <w:r>
        <w:t xml:space="preserve"> </w:t>
      </w:r>
    </w:p>
    <w:p w14:paraId="17C5BD5C" w14:textId="77777777" w:rsidR="005A27AD" w:rsidRDefault="005A27AD" w:rsidP="005A27AD">
      <w:pPr>
        <w:pStyle w:val="BodyText"/>
      </w:pPr>
      <w:r w:rsidRPr="005A27AD">
        <w:t>where P(A) is the failure probability of the alarm system and P(S ) is the failure probability of the emergency shutdown system. An alternative procedure is to invoke Equation 12-9 directly. For the alarm system</w:t>
      </w:r>
    </w:p>
    <w:p w14:paraId="17FE3C61" w14:textId="77777777" w:rsidR="005A27AD" w:rsidRDefault="00AC547A" w:rsidP="005A27AD">
      <w:pPr>
        <w:pStyle w:val="BodyText"/>
      </w:pPr>
      <w:r w:rsidRPr="00AC547A">
        <w:rPr>
          <w:position w:val="-14"/>
        </w:rPr>
        <w:object w:dxaOrig="2100" w:dyaOrig="400" w14:anchorId="0DE1F2F7">
          <v:shape id="_x0000_i1030" type="#_x0000_t75" style="width:105pt;height:20.25pt" o:ole="">
            <v:imagedata r:id="rId20" o:title=""/>
          </v:shape>
          <o:OLEObject Type="Embed" ProgID="Equation.DSMT4" ShapeID="_x0000_i1030" DrawAspect="Content" ObjectID="_1602838828" r:id="rId21"/>
        </w:object>
      </w:r>
      <w:r>
        <w:t xml:space="preserve"> </w:t>
      </w:r>
    </w:p>
    <w:p w14:paraId="0F5F136F" w14:textId="77777777" w:rsidR="005A27AD" w:rsidRPr="005A27AD" w:rsidRDefault="005A27AD" w:rsidP="005A27AD">
      <w:pPr>
        <w:pStyle w:val="BodyText"/>
        <w:rPr>
          <w:rStyle w:val="PageNumber"/>
        </w:rPr>
      </w:pPr>
      <w:r w:rsidRPr="005A27AD">
        <w:rPr>
          <w:rStyle w:val="PageNumber"/>
        </w:rPr>
        <w:t>558</w:t>
      </w:r>
    </w:p>
    <w:p w14:paraId="4D7933A9" w14:textId="77777777" w:rsidR="005A27AD" w:rsidRDefault="005A27AD" w:rsidP="005A27AD">
      <w:pPr>
        <w:pStyle w:val="BodyText"/>
      </w:pPr>
      <w:r w:rsidRPr="005A27AD">
        <w:t>For the shutdown system</w:t>
      </w:r>
    </w:p>
    <w:p w14:paraId="3DBFA5EC" w14:textId="77777777" w:rsidR="005A27AD" w:rsidRDefault="00AC547A" w:rsidP="005A27AD">
      <w:pPr>
        <w:pStyle w:val="BodyText"/>
      </w:pPr>
      <w:r w:rsidRPr="00AC547A">
        <w:rPr>
          <w:position w:val="-14"/>
        </w:rPr>
        <w:object w:dxaOrig="2120" w:dyaOrig="400" w14:anchorId="3032B6A3">
          <v:shape id="_x0000_i1031" type="#_x0000_t75" style="width:105.75pt;height:20.25pt" o:ole="">
            <v:imagedata r:id="rId22" o:title=""/>
          </v:shape>
          <o:OLEObject Type="Embed" ProgID="Equation.DSMT4" ShapeID="_x0000_i1031" DrawAspect="Content" ObjectID="_1602838829" r:id="rId23"/>
        </w:object>
      </w:r>
      <w:r>
        <w:t xml:space="preserve"> </w:t>
      </w:r>
    </w:p>
    <w:p w14:paraId="7C4D2C2B" w14:textId="77777777" w:rsidR="005A27AD" w:rsidRDefault="005A27AD" w:rsidP="005A27AD">
      <w:pPr>
        <w:pStyle w:val="BodyText"/>
      </w:pPr>
      <w:r w:rsidRPr="005A27AD">
        <w:t>The overall failure probability is then</w:t>
      </w:r>
    </w:p>
    <w:p w14:paraId="37A45ADE" w14:textId="77777777" w:rsidR="00F25747" w:rsidRDefault="00F25747" w:rsidP="005A27AD">
      <w:pPr>
        <w:pStyle w:val="BodyText"/>
      </w:pPr>
      <w:r w:rsidRPr="00F25747">
        <w:rPr>
          <w:position w:val="-14"/>
        </w:rPr>
        <w:object w:dxaOrig="4640" w:dyaOrig="400" w14:anchorId="24955AF1">
          <v:shape id="_x0000_i1032" type="#_x0000_t75" style="width:231.75pt;height:20.25pt" o:ole="">
            <v:imagedata r:id="rId24" o:title=""/>
          </v:shape>
          <o:OLEObject Type="Embed" ProgID="Equation.DSMT4" ShapeID="_x0000_i1032" DrawAspect="Content" ObjectID="_1602838830" r:id="rId25"/>
        </w:object>
      </w:r>
      <w:r>
        <w:t xml:space="preserve"> </w:t>
      </w:r>
    </w:p>
    <w:p w14:paraId="373ECA32" w14:textId="77777777" w:rsidR="005A27AD" w:rsidRDefault="005A27AD" w:rsidP="005A27AD">
      <w:pPr>
        <w:pStyle w:val="BodyText"/>
      </w:pPr>
      <w:r w:rsidRPr="005A27AD">
        <w:t>Substituting the numbers provided in the example, we obtain</w:t>
      </w:r>
    </w:p>
    <w:p w14:paraId="7EDFA7F1" w14:textId="77777777" w:rsidR="005A27AD" w:rsidRDefault="00AC547A" w:rsidP="005A27AD">
      <w:pPr>
        <w:pStyle w:val="BodyText"/>
      </w:pPr>
      <w:r w:rsidRPr="00AC547A">
        <w:rPr>
          <w:position w:val="-28"/>
        </w:rPr>
        <w:object w:dxaOrig="5580" w:dyaOrig="680" w14:anchorId="10CE8D38">
          <v:shape id="_x0000_i1033" type="#_x0000_t75" style="width:279pt;height:33.75pt" o:ole="">
            <v:imagedata r:id="rId26" o:title=""/>
          </v:shape>
          <o:OLEObject Type="Embed" ProgID="Equation.DSMT4" ShapeID="_x0000_i1033" DrawAspect="Content" ObjectID="_1602838831" r:id="rId27"/>
        </w:object>
      </w:r>
      <w:r>
        <w:t xml:space="preserve"> </w:t>
      </w:r>
    </w:p>
    <w:p w14:paraId="653AC933" w14:textId="77777777" w:rsidR="005A27AD" w:rsidRDefault="005A27AD" w:rsidP="005A27AD">
      <w:pPr>
        <w:pStyle w:val="BodyText"/>
      </w:pPr>
      <w:r w:rsidRPr="005A27AD">
        <w:t>This is the same answer as before.</w:t>
      </w:r>
    </w:p>
    <w:p w14:paraId="1B45A516" w14:textId="77777777" w:rsidR="005A27AD" w:rsidRDefault="00AC547A" w:rsidP="005A27AD">
      <w:pPr>
        <w:pStyle w:val="BodyText"/>
      </w:pPr>
      <w:r>
        <w:t xml:space="preserve">If the products </w:t>
      </w:r>
      <w:r w:rsidRPr="00AC547A">
        <w:rPr>
          <w:position w:val="-12"/>
        </w:rPr>
        <w:object w:dxaOrig="440" w:dyaOrig="360" w14:anchorId="5F0C63A0">
          <v:shape id="_x0000_i1034" type="#_x0000_t75" style="width:21.75pt;height:18pt" o:ole="">
            <v:imagedata r:id="rId28" o:title=""/>
          </v:shape>
          <o:OLEObject Type="Embed" ProgID="Equation.DSMT4" ShapeID="_x0000_i1034" DrawAspect="Content" ObjectID="_1602838832" r:id="rId29"/>
        </w:object>
      </w:r>
      <w:r>
        <w:t xml:space="preserve"> </w:t>
      </w:r>
      <w:r w:rsidR="005A27AD" w:rsidRPr="005A27AD">
        <w:t xml:space="preserve">and </w:t>
      </w:r>
      <w:r w:rsidRPr="00AC547A">
        <w:rPr>
          <w:position w:val="-12"/>
        </w:rPr>
        <w:object w:dxaOrig="460" w:dyaOrig="360" w14:anchorId="7956D97F">
          <v:shape id="_x0000_i1035" type="#_x0000_t75" style="width:23.25pt;height:18pt" o:ole="">
            <v:imagedata r:id="rId30" o:title=""/>
          </v:shape>
          <o:OLEObject Type="Embed" ProgID="Equation.DSMT4" ShapeID="_x0000_i1035" DrawAspect="Content" ObjectID="_1602838833" r:id="rId31"/>
        </w:object>
      </w:r>
      <w:r>
        <w:t xml:space="preserve"> </w:t>
      </w:r>
      <w:r w:rsidR="005A27AD" w:rsidRPr="005A27AD">
        <w:t>are assumed to be small, then</w:t>
      </w:r>
    </w:p>
    <w:p w14:paraId="59DB049F" w14:textId="77777777" w:rsidR="00AC547A" w:rsidRDefault="00AC547A" w:rsidP="005A27AD">
      <w:pPr>
        <w:pStyle w:val="BodyText"/>
      </w:pPr>
      <w:r w:rsidRPr="00AC547A">
        <w:rPr>
          <w:position w:val="-34"/>
        </w:rPr>
        <w:object w:dxaOrig="1520" w:dyaOrig="800" w14:anchorId="13E2DE51">
          <v:shape id="_x0000_i1036" type="#_x0000_t75" style="width:75.75pt;height:40.5pt" o:ole="">
            <v:imagedata r:id="rId32" o:title=""/>
          </v:shape>
          <o:OLEObject Type="Embed" ProgID="Equation.DSMT4" ShapeID="_x0000_i1036" DrawAspect="Content" ObjectID="_1602838834" r:id="rId33"/>
        </w:object>
      </w:r>
      <w:r>
        <w:t xml:space="preserve"> </w:t>
      </w:r>
    </w:p>
    <w:p w14:paraId="424D3A7A" w14:textId="77777777" w:rsidR="005A27AD" w:rsidRDefault="005A27AD" w:rsidP="005A27AD">
      <w:pPr>
        <w:pStyle w:val="BodyText"/>
      </w:pPr>
      <w:r w:rsidRPr="005A27AD">
        <w:t>and</w:t>
      </w:r>
    </w:p>
    <w:p w14:paraId="27C937AF" w14:textId="77777777" w:rsidR="005A27AD" w:rsidRDefault="00AC547A" w:rsidP="005A27AD">
      <w:pPr>
        <w:pStyle w:val="BodyText"/>
      </w:pPr>
      <w:r w:rsidRPr="00AC547A">
        <w:rPr>
          <w:position w:val="-28"/>
        </w:rPr>
        <w:object w:dxaOrig="3400" w:dyaOrig="680" w14:anchorId="0177829A">
          <v:shape id="_x0000_i1037" type="#_x0000_t75" style="width:170.25pt;height:33.75pt" o:ole="">
            <v:imagedata r:id="rId34" o:title=""/>
          </v:shape>
          <o:OLEObject Type="Embed" ProgID="Equation.DSMT4" ShapeID="_x0000_i1037" DrawAspect="Content" ObjectID="_1602838835" r:id="rId35"/>
        </w:object>
      </w:r>
      <w:r>
        <w:t xml:space="preserve"> </w:t>
      </w:r>
    </w:p>
    <w:p w14:paraId="6D69F47C" w14:textId="77777777" w:rsidR="005A27AD" w:rsidRDefault="005A27AD" w:rsidP="005A27AD">
      <w:pPr>
        <w:pStyle w:val="BodyText"/>
      </w:pPr>
      <w:r w:rsidRPr="005A27AD">
        <w:t>The difference between this answer and the answer obtained previously is 14.3%. The component probabilities are not small enough in this example to assume that the cross-products are negligible.</w:t>
      </w:r>
    </w:p>
    <w:p w14:paraId="14D536EE" w14:textId="77777777" w:rsidR="005A27AD" w:rsidRDefault="005A27AD" w:rsidP="005A27AD">
      <w:pPr>
        <w:pStyle w:val="Heading3"/>
      </w:pPr>
      <w:bookmarkStart w:id="2" w:name="bookmark7"/>
      <w:r w:rsidRPr="005A27AD">
        <w:lastRenderedPageBreak/>
        <w:t>Revealed and Unrevealed Failures</w:t>
      </w:r>
      <w:bookmarkEnd w:id="2"/>
    </w:p>
    <w:p w14:paraId="52A901EE" w14:textId="77777777" w:rsidR="005A27AD" w:rsidRDefault="005A27AD" w:rsidP="005A27AD">
      <w:pPr>
        <w:pStyle w:val="BodyText"/>
      </w:pPr>
      <w:r w:rsidRPr="005A27AD">
        <w:t>Example 12-2 assumes that all failures in either the alarm or the shutdown system are immediately obvious to the operator and are fixed in a negligible amount of time. Emergency alarms and shutdown systems are used only when a dangerous situation occurs. It is possible for the equipment to fail without the operator being aware of the situation. This is called an unrevealed failure. Without regular and reliable equipment testing, alarm and emergency systems can fail without notice. Failures that are immediately obvious are called revealed failures.</w:t>
      </w:r>
    </w:p>
    <w:p w14:paraId="38BBED84" w14:textId="77777777" w:rsidR="005A27AD" w:rsidRDefault="005A27AD" w:rsidP="005A27AD">
      <w:pPr>
        <w:pStyle w:val="BodyText"/>
      </w:pPr>
      <w:r w:rsidRPr="005A27AD">
        <w:t>A flat tire on a car is immediately obvious to the driver. However, the spare tire in the trunk might also be flat without the driver being aware of the problem until the spare is needed.</w:t>
      </w:r>
    </w:p>
    <w:p w14:paraId="1C93A391" w14:textId="77777777" w:rsidR="005A27AD" w:rsidRDefault="005A27AD" w:rsidP="005A27AD">
      <w:pPr>
        <w:pStyle w:val="BodyText"/>
      </w:pPr>
      <w:r w:rsidRPr="005A27AD">
        <w:t>Figure 12-6 shows the nomenclature for revealed failures. The time that the component is operational is called the period o</w:t>
      </w:r>
      <w:r w:rsidR="00AC547A">
        <w:t xml:space="preserve">f operation and is denoted by </w:t>
      </w:r>
      <w:r w:rsidR="00AC547A" w:rsidRPr="00AC547A">
        <w:rPr>
          <w:position w:val="-12"/>
        </w:rPr>
        <w:object w:dxaOrig="260" w:dyaOrig="360" w14:anchorId="60D9F1C2">
          <v:shape id="_x0000_i1038" type="#_x0000_t75" style="width:12.75pt;height:18pt" o:ole="">
            <v:imagedata r:id="rId36" o:title=""/>
          </v:shape>
          <o:OLEObject Type="Embed" ProgID="Equation.DSMT4" ShapeID="_x0000_i1038" DrawAspect="Content" ObjectID="_1602838836" r:id="rId37"/>
        </w:object>
      </w:r>
      <w:r w:rsidRPr="005A27AD">
        <w:t>. After a failure occurs, a period of time, called the peri</w:t>
      </w:r>
      <w:r w:rsidR="00AC547A">
        <w:t>od of inactivity or downtime (</w:t>
      </w:r>
      <w:r w:rsidR="00AC547A" w:rsidRPr="00AC547A">
        <w:rPr>
          <w:position w:val="-12"/>
        </w:rPr>
        <w:object w:dxaOrig="240" w:dyaOrig="360" w14:anchorId="241C98F0">
          <v:shape id="_x0000_i1039" type="#_x0000_t75" style="width:12pt;height:18pt" o:ole="">
            <v:imagedata r:id="rId38" o:title=""/>
          </v:shape>
          <o:OLEObject Type="Embed" ProgID="Equation.DSMT4" ShapeID="_x0000_i1039" DrawAspect="Content" ObjectID="_1602838837" r:id="rId39"/>
        </w:object>
      </w:r>
      <w:r w:rsidRPr="005A27AD">
        <w:t>), is required to repair the component. The MTBF is the sum of the period of operation and the downtime, as shown.</w:t>
      </w:r>
    </w:p>
    <w:p w14:paraId="66F6B782" w14:textId="77777777" w:rsidR="005A27AD" w:rsidRPr="005A27AD" w:rsidRDefault="005A27AD" w:rsidP="005A27AD">
      <w:pPr>
        <w:pStyle w:val="BodyText"/>
        <w:rPr>
          <w:rStyle w:val="PageNumber"/>
        </w:rPr>
      </w:pPr>
      <w:r w:rsidRPr="005A27AD">
        <w:rPr>
          <w:rStyle w:val="PageNumber"/>
        </w:rPr>
        <w:t>559</w:t>
      </w:r>
    </w:p>
    <w:p w14:paraId="21EADB28" w14:textId="77777777" w:rsidR="005A27AD" w:rsidRDefault="00C04AC5" w:rsidP="005A27AD">
      <w:pPr>
        <w:pStyle w:val="BodyText"/>
      </w:pPr>
      <w:r w:rsidRPr="005A27AD">
        <w:rPr>
          <w:noProof/>
        </w:rPr>
        <w:drawing>
          <wp:inline distT="0" distB="0" distL="0" distR="0" wp14:anchorId="7823FEFC" wp14:editId="17F9F48C">
            <wp:extent cx="4286250" cy="2552700"/>
            <wp:effectExtent l="0" t="0" r="0" b="0"/>
            <wp:docPr id="57" name="Picutre 33" descr="Figure 12-6, nomenclature for revealed failures. The iamge depicts a graph of the component status over time. On the y axis is operational and failed. Over points in time, at the level of operational, are component repaired, component fials, component repaired. At the level of failed, are MTBF, the period of operation, and the period of inactivity or down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3" descr="Figure 1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2552700"/>
                    </a:xfrm>
                    <a:prstGeom prst="rect">
                      <a:avLst/>
                    </a:prstGeom>
                    <a:noFill/>
                    <a:ln>
                      <a:noFill/>
                    </a:ln>
                  </pic:spPr>
                </pic:pic>
              </a:graphicData>
            </a:graphic>
          </wp:inline>
        </w:drawing>
      </w:r>
    </w:p>
    <w:p w14:paraId="49E65AB5" w14:textId="77777777" w:rsidR="005A27AD" w:rsidRDefault="00BE2901" w:rsidP="005A27AD">
      <w:pPr>
        <w:pStyle w:val="BodyText"/>
      </w:pPr>
      <w:r>
        <w:t xml:space="preserve">[Caption] </w:t>
      </w:r>
      <w:r w:rsidR="005A27AD" w:rsidRPr="005A27AD">
        <w:t xml:space="preserve">Figure 12-6 </w:t>
      </w:r>
      <w:r>
        <w:t xml:space="preserve">Component cycles for revealed failures. A failure requires a period of time for repair. [End Caption] </w:t>
      </w:r>
    </w:p>
    <w:p w14:paraId="2532AF0B" w14:textId="77777777" w:rsidR="005A27AD" w:rsidRDefault="005A27AD" w:rsidP="005A27AD">
      <w:pPr>
        <w:pStyle w:val="BodyText"/>
      </w:pPr>
      <w:r w:rsidRPr="005A27AD">
        <w:t>For revealed failures the period of inactivity or downtime for a particular component is computed by averaging the inactive period for a number of failures:</w:t>
      </w:r>
    </w:p>
    <w:p w14:paraId="2471F1F2" w14:textId="77777777" w:rsidR="00BE2901" w:rsidRDefault="005B6592" w:rsidP="005A27AD">
      <w:pPr>
        <w:pStyle w:val="BodyText"/>
      </w:pPr>
      <w:r w:rsidRPr="00AC547A">
        <w:rPr>
          <w:position w:val="-28"/>
        </w:rPr>
        <w:object w:dxaOrig="1260" w:dyaOrig="680" w14:anchorId="6B276105">
          <v:shape id="_x0000_i1040" type="#_x0000_t75" style="width:63pt;height:33.75pt" o:ole="">
            <v:imagedata r:id="rId41" o:title=""/>
          </v:shape>
          <o:OLEObject Type="Embed" ProgID="Equation.DSMT4" ShapeID="_x0000_i1040" DrawAspect="Content" ObjectID="_1602838838" r:id="rId42"/>
        </w:object>
      </w:r>
      <w:r w:rsidR="00AC547A">
        <w:t xml:space="preserve"> </w:t>
      </w:r>
      <w:r>
        <w:t>(12-12)</w:t>
      </w:r>
    </w:p>
    <w:p w14:paraId="425B8630" w14:textId="77777777" w:rsidR="00BE2901" w:rsidRDefault="005A27AD" w:rsidP="005A27AD">
      <w:pPr>
        <w:pStyle w:val="BodyText"/>
      </w:pPr>
      <w:r w:rsidRPr="005A27AD">
        <w:t xml:space="preserve"> where </w:t>
      </w:r>
    </w:p>
    <w:p w14:paraId="4C37BEE5" w14:textId="77777777" w:rsidR="00BE2901" w:rsidRDefault="005A27AD" w:rsidP="005A27AD">
      <w:pPr>
        <w:pStyle w:val="BodyText"/>
      </w:pPr>
      <w:r w:rsidRPr="005A27AD">
        <w:t xml:space="preserve">n is the number of times the failure or inactivity occurred and </w:t>
      </w:r>
    </w:p>
    <w:p w14:paraId="11A340C5" w14:textId="77777777" w:rsidR="005A27AD" w:rsidRDefault="00AC547A" w:rsidP="005A27AD">
      <w:pPr>
        <w:pStyle w:val="BodyText"/>
      </w:pPr>
      <w:r w:rsidRPr="00AC547A">
        <w:rPr>
          <w:position w:val="-14"/>
        </w:rPr>
        <w:object w:dxaOrig="260" w:dyaOrig="380" w14:anchorId="60C1E591">
          <v:shape id="_x0000_i1041" type="#_x0000_t75" style="width:12.75pt;height:19.5pt" o:ole="">
            <v:imagedata r:id="rId43" o:title=""/>
          </v:shape>
          <o:OLEObject Type="Embed" ProgID="Equation.DSMT4" ShapeID="_x0000_i1041" DrawAspect="Content" ObjectID="_1602838839" r:id="rId44"/>
        </w:object>
      </w:r>
      <w:r>
        <w:t xml:space="preserve"> </w:t>
      </w:r>
      <w:r w:rsidR="005A27AD" w:rsidRPr="005A27AD">
        <w:t>is the period for repair for a particular failure.</w:t>
      </w:r>
    </w:p>
    <w:p w14:paraId="3EF8766C" w14:textId="77777777" w:rsidR="005A27AD" w:rsidRDefault="005A27AD" w:rsidP="005A27AD">
      <w:pPr>
        <w:pStyle w:val="BodyText"/>
      </w:pPr>
      <w:r w:rsidRPr="005A27AD">
        <w:t>Similarly, the time before failure or period of operation is given by</w:t>
      </w:r>
    </w:p>
    <w:p w14:paraId="5CE3D131" w14:textId="60740F13" w:rsidR="005B6592" w:rsidRDefault="00C94ED4" w:rsidP="005B6592">
      <w:pPr>
        <w:pStyle w:val="BodyText"/>
      </w:pPr>
      <w:r w:rsidRPr="00AC547A">
        <w:rPr>
          <w:position w:val="-28"/>
        </w:rPr>
        <w:object w:dxaOrig="1240" w:dyaOrig="680" w14:anchorId="0990C31F">
          <v:shape id="_x0000_i1042" type="#_x0000_t75" style="width:62.25pt;height:33.75pt" o:ole="">
            <v:imagedata r:id="rId45" o:title=""/>
          </v:shape>
          <o:OLEObject Type="Embed" ProgID="Equation.DSMT4" ShapeID="_x0000_i1042" DrawAspect="Content" ObjectID="_1602838840" r:id="rId46"/>
        </w:object>
      </w:r>
      <w:r w:rsidR="005B6592">
        <w:t xml:space="preserve"> </w:t>
      </w:r>
      <w:r>
        <w:t xml:space="preserve">, </w:t>
      </w:r>
      <w:r w:rsidR="005B6592">
        <w:t>(12-13)</w:t>
      </w:r>
    </w:p>
    <w:p w14:paraId="2ADD3B57" w14:textId="77777777" w:rsidR="00BE2901" w:rsidRDefault="00BE2901" w:rsidP="005A27AD">
      <w:pPr>
        <w:pStyle w:val="BodyText"/>
      </w:pPr>
    </w:p>
    <w:p w14:paraId="043A39B9" w14:textId="77777777" w:rsidR="005A27AD" w:rsidRDefault="005A27AD" w:rsidP="005A27AD">
      <w:pPr>
        <w:pStyle w:val="BodyText"/>
      </w:pPr>
      <w:r w:rsidRPr="005A27AD">
        <w:t xml:space="preserve"> wh</w:t>
      </w:r>
      <w:r w:rsidR="007110AE">
        <w:t xml:space="preserve">ere </w:t>
      </w:r>
      <w:r w:rsidR="00D11C10" w:rsidRPr="00D11C10">
        <w:rPr>
          <w:position w:val="-14"/>
        </w:rPr>
        <w:object w:dxaOrig="300" w:dyaOrig="380" w14:anchorId="119A2EC4">
          <v:shape id="_x0000_i1043" type="#_x0000_t75" style="width:15pt;height:19.5pt" o:ole="">
            <v:imagedata r:id="rId47" o:title=""/>
          </v:shape>
          <o:OLEObject Type="Embed" ProgID="Equation.DSMT4" ShapeID="_x0000_i1043" DrawAspect="Content" ObjectID="_1602838841" r:id="rId48"/>
        </w:object>
      </w:r>
      <w:r w:rsidR="00D11C10">
        <w:t xml:space="preserve"> </w:t>
      </w:r>
      <w:r w:rsidRPr="005A27AD">
        <w:t>is the period of operation between a particular set of failures.</w:t>
      </w:r>
    </w:p>
    <w:p w14:paraId="48C51BC3" w14:textId="77777777" w:rsidR="005A27AD" w:rsidRDefault="005A27AD" w:rsidP="005A27AD">
      <w:pPr>
        <w:pStyle w:val="BodyText"/>
      </w:pPr>
      <w:r w:rsidRPr="005A27AD">
        <w:t>The MTBF is the sum of the period of operation and the repair period:</w:t>
      </w:r>
    </w:p>
    <w:p w14:paraId="4CC6F276" w14:textId="3535428A" w:rsidR="005A27AD" w:rsidRDefault="00FC3D55" w:rsidP="005A27AD">
      <w:pPr>
        <w:pStyle w:val="BodyText"/>
      </w:pPr>
      <w:r w:rsidRPr="00AC547A">
        <w:rPr>
          <w:position w:val="-28"/>
        </w:rPr>
        <w:object w:dxaOrig="2060" w:dyaOrig="660" w14:anchorId="6300D903">
          <v:shape id="_x0000_i1044" type="#_x0000_t75" style="width:110.25pt;height:33pt" o:ole="">
            <v:imagedata r:id="rId49" o:title=""/>
          </v:shape>
          <o:OLEObject Type="Embed" ProgID="Equation.DSMT4" ShapeID="_x0000_i1044" DrawAspect="Content" ObjectID="_1602838842" r:id="rId50"/>
        </w:object>
      </w:r>
      <w:r w:rsidR="00077F96">
        <w:t xml:space="preserve"> </w:t>
      </w:r>
      <w:r w:rsidR="005B6592">
        <w:t>(12-14)</w:t>
      </w:r>
    </w:p>
    <w:p w14:paraId="075084EB" w14:textId="77777777" w:rsidR="005A27AD" w:rsidRPr="005A27AD" w:rsidRDefault="005A27AD" w:rsidP="005A27AD">
      <w:pPr>
        <w:pStyle w:val="BodyText"/>
        <w:rPr>
          <w:rStyle w:val="PageNumber"/>
        </w:rPr>
      </w:pPr>
      <w:r w:rsidRPr="005A27AD">
        <w:rPr>
          <w:rStyle w:val="PageNumber"/>
        </w:rPr>
        <w:t>560</w:t>
      </w:r>
    </w:p>
    <w:p w14:paraId="3707DC00" w14:textId="77777777" w:rsidR="005A27AD" w:rsidRDefault="005A27AD" w:rsidP="005A27AD">
      <w:pPr>
        <w:pStyle w:val="BodyText"/>
      </w:pPr>
      <w:r w:rsidRPr="005A27AD">
        <w:t>It is convenient to define an availability and unavailability. The availability A is simply the probability that the component or process is found functioning. The unavailability U is the probability that the component or process is found not functioning. It is obvious that</w:t>
      </w:r>
    </w:p>
    <w:p w14:paraId="438FC16B" w14:textId="77777777" w:rsidR="005A27AD" w:rsidRDefault="005B6592" w:rsidP="005A27AD">
      <w:pPr>
        <w:pStyle w:val="BodyText"/>
      </w:pPr>
      <w:r w:rsidRPr="005B6592">
        <w:rPr>
          <w:position w:val="-6"/>
        </w:rPr>
        <w:object w:dxaOrig="1020" w:dyaOrig="279" w14:anchorId="329230B1">
          <v:shape id="_x0000_i1045" type="#_x0000_t75" style="width:51pt;height:13.5pt" o:ole="">
            <v:imagedata r:id="rId51" o:title=""/>
          </v:shape>
          <o:OLEObject Type="Embed" ProgID="Equation.DSMT4" ShapeID="_x0000_i1045" DrawAspect="Content" ObjectID="_1602838843" r:id="rId52"/>
        </w:object>
      </w:r>
      <w:r w:rsidR="00AC547A">
        <w:t xml:space="preserve"> </w:t>
      </w:r>
      <w:r>
        <w:t>(12-15)</w:t>
      </w:r>
    </w:p>
    <w:p w14:paraId="7CFC0267" w14:textId="77777777" w:rsidR="005A27AD" w:rsidRDefault="005A27AD" w:rsidP="005A27AD">
      <w:pPr>
        <w:pStyle w:val="BodyText"/>
      </w:pPr>
      <w:r w:rsidRPr="005A27AD">
        <w:t xml:space="preserve">The quantity to represents the period that the process is in operation, and </w:t>
      </w:r>
      <w:r w:rsidR="005B6592" w:rsidRPr="005B6592">
        <w:rPr>
          <w:position w:val="-12"/>
        </w:rPr>
        <w:object w:dxaOrig="639" w:dyaOrig="360" w14:anchorId="2D62BFA8">
          <v:shape id="_x0000_i1046" type="#_x0000_t75" style="width:31.5pt;height:18pt" o:ole="">
            <v:imagedata r:id="rId53" o:title=""/>
          </v:shape>
          <o:OLEObject Type="Embed" ProgID="Equation.DSMT4" ShapeID="_x0000_i1046" DrawAspect="Content" ObjectID="_1602838844" r:id="rId54"/>
        </w:object>
      </w:r>
      <w:r w:rsidR="005B6592">
        <w:t xml:space="preserve"> </w:t>
      </w:r>
      <w:r w:rsidRPr="005A27AD">
        <w:t>represents the total time. By definition, it follows that the availability is given by</w:t>
      </w:r>
    </w:p>
    <w:p w14:paraId="6AF53622" w14:textId="77777777" w:rsidR="00BE2901" w:rsidRDefault="005B6592" w:rsidP="005A27AD">
      <w:pPr>
        <w:pStyle w:val="BodyText"/>
      </w:pPr>
      <w:r w:rsidRPr="00AC547A">
        <w:rPr>
          <w:position w:val="-30"/>
        </w:rPr>
        <w:object w:dxaOrig="1180" w:dyaOrig="680" w14:anchorId="405F6334">
          <v:shape id="_x0000_i1047" type="#_x0000_t75" style="width:59.25pt;height:33.75pt" o:ole="">
            <v:imagedata r:id="rId55" o:title=""/>
          </v:shape>
          <o:OLEObject Type="Embed" ProgID="Equation.DSMT4" ShapeID="_x0000_i1047" DrawAspect="Content" ObjectID="_1602838845" r:id="rId56"/>
        </w:object>
      </w:r>
      <w:r w:rsidR="00AC547A">
        <w:t xml:space="preserve"> </w:t>
      </w:r>
      <w:r>
        <w:t>(12-16)</w:t>
      </w:r>
    </w:p>
    <w:p w14:paraId="5C2A94FC" w14:textId="77777777" w:rsidR="005A27AD" w:rsidRDefault="005A27AD" w:rsidP="005A27AD">
      <w:pPr>
        <w:pStyle w:val="BodyText"/>
      </w:pPr>
      <w:r w:rsidRPr="005A27AD">
        <w:t>and, similarly, the unavailability is</w:t>
      </w:r>
    </w:p>
    <w:p w14:paraId="68A27145" w14:textId="77777777" w:rsidR="005A27AD" w:rsidRDefault="005B6592" w:rsidP="005A27AD">
      <w:pPr>
        <w:pStyle w:val="BodyText"/>
      </w:pPr>
      <w:r w:rsidRPr="00AC547A">
        <w:rPr>
          <w:position w:val="-30"/>
        </w:rPr>
        <w:object w:dxaOrig="1200" w:dyaOrig="680" w14:anchorId="266D8D32">
          <v:shape id="_x0000_i1048" type="#_x0000_t75" style="width:60pt;height:33.75pt" o:ole="">
            <v:imagedata r:id="rId57" o:title=""/>
          </v:shape>
          <o:OLEObject Type="Embed" ProgID="Equation.DSMT4" ShapeID="_x0000_i1048" DrawAspect="Content" ObjectID="_1602838846" r:id="rId58"/>
        </w:object>
      </w:r>
      <w:r>
        <w:t xml:space="preserve"> (12-17)</w:t>
      </w:r>
    </w:p>
    <w:p w14:paraId="3AE04938" w14:textId="77777777" w:rsidR="005A27AD" w:rsidRDefault="005A27AD" w:rsidP="005A27AD">
      <w:pPr>
        <w:pStyle w:val="BodyText"/>
      </w:pPr>
      <w:r w:rsidRPr="005A27AD">
        <w:t>By combining Equations 12-16 and 12-17 with the result of Equation 12-14, we can write the equations for the availability and unavailability for revealed failures:</w:t>
      </w:r>
    </w:p>
    <w:p w14:paraId="4965CB6D" w14:textId="77777777" w:rsidR="005A27AD" w:rsidRDefault="005B6592" w:rsidP="005A27AD">
      <w:pPr>
        <w:pStyle w:val="BodyText"/>
      </w:pPr>
      <w:r w:rsidRPr="00F25747">
        <w:rPr>
          <w:position w:val="-30"/>
        </w:rPr>
        <w:object w:dxaOrig="900" w:dyaOrig="720" w14:anchorId="53CE7FB2">
          <v:shape id="_x0000_i1049" type="#_x0000_t75" style="width:45pt;height:36pt" o:ole="">
            <v:imagedata r:id="rId59" o:title=""/>
          </v:shape>
          <o:OLEObject Type="Embed" ProgID="Equation.DSMT4" ShapeID="_x0000_i1049" DrawAspect="Content" ObjectID="_1602838847" r:id="rId60"/>
        </w:object>
      </w:r>
      <w:r w:rsidR="00F25747">
        <w:t xml:space="preserve"> </w:t>
      </w:r>
      <w:r>
        <w:t>(12-18)</w:t>
      </w:r>
    </w:p>
    <w:p w14:paraId="6139E585" w14:textId="77777777" w:rsidR="005A27AD" w:rsidRDefault="005A27AD" w:rsidP="005A27AD">
      <w:pPr>
        <w:pStyle w:val="BodyText"/>
      </w:pPr>
      <w:r w:rsidRPr="005A27AD">
        <w:t xml:space="preserve">For unrevealed failures the failure becomes obvious only after regular inspection. This situation is shown in Figure 12-7. If </w:t>
      </w:r>
      <w:r w:rsidR="005B6592" w:rsidRPr="007110AE">
        <w:rPr>
          <w:position w:val="-12"/>
        </w:rPr>
        <w:object w:dxaOrig="260" w:dyaOrig="360" w14:anchorId="3405A2E9">
          <v:shape id="_x0000_i1050" type="#_x0000_t75" style="width:12.75pt;height:18pt" o:ole="">
            <v:imagedata r:id="rId61" o:title=""/>
          </v:shape>
          <o:OLEObject Type="Embed" ProgID="Equation.DSMT4" ShapeID="_x0000_i1050" DrawAspect="Content" ObjectID="_1602838848" r:id="rId62"/>
        </w:object>
      </w:r>
      <w:r w:rsidR="007110AE">
        <w:t xml:space="preserve"> </w:t>
      </w:r>
      <w:r w:rsidRPr="005A27AD">
        <w:t xml:space="preserve">is the average period of unavailability during the inspection interval and if </w:t>
      </w:r>
      <w:r w:rsidR="005B6592" w:rsidRPr="007110AE">
        <w:rPr>
          <w:position w:val="-12"/>
        </w:rPr>
        <w:object w:dxaOrig="220" w:dyaOrig="360" w14:anchorId="574796EA">
          <v:shape id="_x0000_i1051" type="#_x0000_t75" style="width:11.25pt;height:18pt" o:ole="">
            <v:imagedata r:id="rId63" o:title=""/>
          </v:shape>
          <o:OLEObject Type="Embed" ProgID="Equation.DSMT4" ShapeID="_x0000_i1051" DrawAspect="Content" ObjectID="_1602838849" r:id="rId64"/>
        </w:object>
      </w:r>
      <w:r w:rsidR="007110AE">
        <w:t xml:space="preserve"> </w:t>
      </w:r>
      <w:r w:rsidRPr="005A27AD">
        <w:t>is the inspection interval, then</w:t>
      </w:r>
    </w:p>
    <w:p w14:paraId="0526FFC1" w14:textId="77777777" w:rsidR="005A27AD" w:rsidRDefault="005B6592" w:rsidP="005A27AD">
      <w:pPr>
        <w:pStyle w:val="BodyText"/>
      </w:pPr>
      <w:r w:rsidRPr="00F25747">
        <w:rPr>
          <w:position w:val="-30"/>
        </w:rPr>
        <w:object w:dxaOrig="740" w:dyaOrig="680" w14:anchorId="707579C7">
          <v:shape id="_x0000_i1052" type="#_x0000_t75" style="width:36pt;height:33.75pt" o:ole="">
            <v:imagedata r:id="rId65" o:title=""/>
          </v:shape>
          <o:OLEObject Type="Embed" ProgID="Equation.DSMT4" ShapeID="_x0000_i1052" DrawAspect="Content" ObjectID="_1602838850" r:id="rId66"/>
        </w:object>
      </w:r>
      <w:r w:rsidR="00077F96">
        <w:t xml:space="preserve"> </w:t>
      </w:r>
      <w:r>
        <w:t>(12-19)</w:t>
      </w:r>
    </w:p>
    <w:p w14:paraId="442E39D3" w14:textId="77777777" w:rsidR="005A27AD" w:rsidRDefault="005A27AD" w:rsidP="005A27AD">
      <w:pPr>
        <w:pStyle w:val="BodyText"/>
      </w:pPr>
      <w:r w:rsidRPr="005A27AD">
        <w:t>The average period of unavailability is computed from the failure probability:</w:t>
      </w:r>
    </w:p>
    <w:p w14:paraId="3C6D1BA9" w14:textId="77777777" w:rsidR="005A27AD" w:rsidRDefault="005B6592" w:rsidP="005A27AD">
      <w:pPr>
        <w:pStyle w:val="BodyText"/>
      </w:pPr>
      <w:r w:rsidRPr="00F25747">
        <w:rPr>
          <w:position w:val="-32"/>
        </w:rPr>
        <w:object w:dxaOrig="1300" w:dyaOrig="760" w14:anchorId="65CDC146">
          <v:shape id="_x0000_i1053" type="#_x0000_t75" style="width:64.5pt;height:38.25pt" o:ole="">
            <v:imagedata r:id="rId67" o:title=""/>
          </v:shape>
          <o:OLEObject Type="Embed" ProgID="Equation.DSMT4" ShapeID="_x0000_i1053" DrawAspect="Content" ObjectID="_1602838851" r:id="rId68"/>
        </w:object>
      </w:r>
      <w:r w:rsidR="00077F96">
        <w:t xml:space="preserve"> </w:t>
      </w:r>
      <w:r>
        <w:t>(12-20)</w:t>
      </w:r>
    </w:p>
    <w:p w14:paraId="40CAEB3A" w14:textId="77777777" w:rsidR="005A27AD" w:rsidRDefault="005A27AD" w:rsidP="005A27AD">
      <w:pPr>
        <w:pStyle w:val="BodyText"/>
      </w:pPr>
      <w:r w:rsidRPr="005A27AD">
        <w:t>Combining with Equation 12-19, we obtain</w:t>
      </w:r>
    </w:p>
    <w:p w14:paraId="43AED8D3" w14:textId="77777777" w:rsidR="005A27AD" w:rsidRDefault="005B6592" w:rsidP="005A27AD">
      <w:pPr>
        <w:pStyle w:val="BodyText"/>
      </w:pPr>
      <w:r w:rsidRPr="007110AE">
        <w:rPr>
          <w:position w:val="-32"/>
        </w:rPr>
        <w:object w:dxaOrig="1520" w:dyaOrig="760" w14:anchorId="217C8F8B">
          <v:shape id="_x0000_i1054" type="#_x0000_t75" style="width:76.5pt;height:38.25pt" o:ole="">
            <v:imagedata r:id="rId69" o:title=""/>
          </v:shape>
          <o:OLEObject Type="Embed" ProgID="Equation.DSMT4" ShapeID="_x0000_i1054" DrawAspect="Content" ObjectID="_1602838852" r:id="rId70"/>
        </w:object>
      </w:r>
      <w:r w:rsidR="00077F96">
        <w:t xml:space="preserve"> </w:t>
      </w:r>
      <w:r>
        <w:t>(12-21)</w:t>
      </w:r>
    </w:p>
    <w:p w14:paraId="25C0FECE" w14:textId="77777777" w:rsidR="005A27AD" w:rsidRPr="005A27AD" w:rsidRDefault="005A27AD" w:rsidP="005A27AD">
      <w:pPr>
        <w:pStyle w:val="BodyText"/>
        <w:rPr>
          <w:rStyle w:val="PageNumber"/>
        </w:rPr>
      </w:pPr>
      <w:r w:rsidRPr="005A27AD">
        <w:rPr>
          <w:rStyle w:val="PageNumber"/>
        </w:rPr>
        <w:t>561</w:t>
      </w:r>
    </w:p>
    <w:p w14:paraId="77FBEABE" w14:textId="77777777" w:rsidR="005A27AD" w:rsidRDefault="00C04AC5" w:rsidP="005A27AD">
      <w:pPr>
        <w:pStyle w:val="BodyText"/>
      </w:pPr>
      <w:r w:rsidRPr="005A27AD">
        <w:rPr>
          <w:noProof/>
        </w:rPr>
        <w:drawing>
          <wp:inline distT="0" distB="0" distL="0" distR="0" wp14:anchorId="429B9DAA" wp14:editId="66FC5840">
            <wp:extent cx="4181475" cy="2514600"/>
            <wp:effectExtent l="0" t="0" r="9525" b="0"/>
            <wp:docPr id="69" name="Picutre 44" descr="Figure 12-7. Image depicting the grpah of component status over time. At an operational level, the time frames given are component repaired, component fails, and failure not noticed until inspection. At the failed level, given are the inspection interval and the period of unavail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4" descr="Figure 1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81475" cy="2514600"/>
                    </a:xfrm>
                    <a:prstGeom prst="rect">
                      <a:avLst/>
                    </a:prstGeom>
                    <a:noFill/>
                    <a:ln>
                      <a:noFill/>
                    </a:ln>
                  </pic:spPr>
                </pic:pic>
              </a:graphicData>
            </a:graphic>
          </wp:inline>
        </w:drawing>
      </w:r>
    </w:p>
    <w:p w14:paraId="166966EC" w14:textId="77777777" w:rsidR="005A27AD" w:rsidRDefault="00BE2901" w:rsidP="005A27AD">
      <w:pPr>
        <w:pStyle w:val="BodyText"/>
      </w:pPr>
      <w:r>
        <w:t xml:space="preserve">[Caption] </w:t>
      </w:r>
      <w:r w:rsidR="005A27AD" w:rsidRPr="005A27AD">
        <w:t>Figure 12-7 Component cycles for unrevealed failures.</w:t>
      </w:r>
      <w:r>
        <w:t xml:space="preserve"> [End Caption] </w:t>
      </w:r>
    </w:p>
    <w:p w14:paraId="649E34CA" w14:textId="77777777" w:rsidR="005A27AD" w:rsidRDefault="005A27AD" w:rsidP="005A27AD">
      <w:pPr>
        <w:pStyle w:val="BodyText"/>
      </w:pPr>
      <w:r w:rsidRPr="005A27AD">
        <w:t>The failure probability P(t) is given by Equation 12-2. This is substituted into Equation 12-21 and integrated. The result is</w:t>
      </w:r>
    </w:p>
    <w:p w14:paraId="245C070C" w14:textId="77777777" w:rsidR="005A27AD" w:rsidRDefault="005B6592" w:rsidP="005A27AD">
      <w:pPr>
        <w:pStyle w:val="BodyText"/>
      </w:pPr>
      <w:r w:rsidRPr="007110AE">
        <w:rPr>
          <w:position w:val="-30"/>
        </w:rPr>
        <w:object w:dxaOrig="2100" w:dyaOrig="680" w14:anchorId="79D272C0">
          <v:shape id="_x0000_i1055" type="#_x0000_t75" style="width:105pt;height:33.75pt" o:ole="">
            <v:imagedata r:id="rId72" o:title=""/>
          </v:shape>
          <o:OLEObject Type="Embed" ProgID="Equation.DSMT4" ShapeID="_x0000_i1055" DrawAspect="Content" ObjectID="_1602838853" r:id="rId73"/>
        </w:object>
      </w:r>
      <w:r w:rsidR="007110AE">
        <w:t xml:space="preserve"> </w:t>
      </w:r>
      <w:r>
        <w:t>(12-22)</w:t>
      </w:r>
    </w:p>
    <w:p w14:paraId="79870CC8" w14:textId="77777777" w:rsidR="005A27AD" w:rsidRDefault="005A27AD" w:rsidP="005A27AD">
      <w:pPr>
        <w:pStyle w:val="BodyText"/>
      </w:pPr>
      <w:r w:rsidRPr="005A27AD">
        <w:t>An expression for the availability is</w:t>
      </w:r>
    </w:p>
    <w:p w14:paraId="4D02420D" w14:textId="77777777" w:rsidR="005A27AD" w:rsidRDefault="005B6592" w:rsidP="005A27AD">
      <w:pPr>
        <w:pStyle w:val="BodyText"/>
      </w:pPr>
      <w:r w:rsidRPr="00381631">
        <w:rPr>
          <w:position w:val="-30"/>
        </w:rPr>
        <w:object w:dxaOrig="1800" w:dyaOrig="680" w14:anchorId="19893859">
          <v:shape id="_x0000_i1056" type="#_x0000_t75" style="width:90pt;height:33.75pt" o:ole="">
            <v:imagedata r:id="rId74" o:title=""/>
          </v:shape>
          <o:OLEObject Type="Embed" ProgID="Equation.DSMT4" ShapeID="_x0000_i1056" DrawAspect="Content" ObjectID="_1602838854" r:id="rId75"/>
        </w:object>
      </w:r>
      <w:r w:rsidR="00381631">
        <w:t xml:space="preserve"> </w:t>
      </w:r>
      <w:r>
        <w:t>(12-23)</w:t>
      </w:r>
    </w:p>
    <w:p w14:paraId="6AACCE0D" w14:textId="77777777" w:rsidR="005A27AD" w:rsidRDefault="005A27AD" w:rsidP="005A27AD">
      <w:pPr>
        <w:pStyle w:val="BodyText"/>
      </w:pPr>
      <w:r w:rsidRPr="005A27AD">
        <w:t>If</w:t>
      </w:r>
      <w:r w:rsidR="00381631">
        <w:t xml:space="preserve"> the term </w:t>
      </w:r>
      <w:r w:rsidR="00381631" w:rsidRPr="00381631">
        <w:rPr>
          <w:position w:val="-12"/>
        </w:rPr>
        <w:object w:dxaOrig="800" w:dyaOrig="360" w14:anchorId="404366E7">
          <v:shape id="_x0000_i1057" type="#_x0000_t75" style="width:40.5pt;height:18pt" o:ole="">
            <v:imagedata r:id="rId76" o:title=""/>
          </v:shape>
          <o:OLEObject Type="Embed" ProgID="Equation.DSMT4" ShapeID="_x0000_i1057" DrawAspect="Content" ObjectID="_1602838855" r:id="rId77"/>
        </w:object>
      </w:r>
      <w:r w:rsidRPr="005A27AD">
        <w:t>, then the failure probability is approximated by</w:t>
      </w:r>
    </w:p>
    <w:p w14:paraId="0269C70E" w14:textId="77777777" w:rsidR="00BE2901" w:rsidRDefault="005B6592" w:rsidP="005A27AD">
      <w:pPr>
        <w:pStyle w:val="BodyText"/>
      </w:pPr>
      <w:r w:rsidRPr="007110AE">
        <w:rPr>
          <w:position w:val="-10"/>
        </w:rPr>
        <w:object w:dxaOrig="999" w:dyaOrig="320" w14:anchorId="74CF8B13">
          <v:shape id="_x0000_i1058" type="#_x0000_t75" style="width:49.5pt;height:15pt" o:ole="">
            <v:imagedata r:id="rId78" o:title=""/>
          </v:shape>
          <o:OLEObject Type="Embed" ProgID="Equation.DSMT4" ShapeID="_x0000_i1058" DrawAspect="Content" ObjectID="_1602838856" r:id="rId79"/>
        </w:object>
      </w:r>
      <w:r w:rsidR="007110AE">
        <w:t xml:space="preserve"> </w:t>
      </w:r>
      <w:r>
        <w:t>(12-24)</w:t>
      </w:r>
    </w:p>
    <w:p w14:paraId="2F062101" w14:textId="77777777" w:rsidR="005A27AD" w:rsidRDefault="005A27AD" w:rsidP="005A27AD">
      <w:pPr>
        <w:pStyle w:val="BodyText"/>
      </w:pPr>
      <w:r w:rsidRPr="005A27AD">
        <w:t>and Equation 12-21 is integrated to give, for unrevealed failures,</w:t>
      </w:r>
    </w:p>
    <w:p w14:paraId="192CF0B2" w14:textId="77777777" w:rsidR="005A27AD" w:rsidRDefault="005B6592" w:rsidP="005A27AD">
      <w:pPr>
        <w:pStyle w:val="BodyText"/>
      </w:pPr>
      <w:r w:rsidRPr="007110AE">
        <w:rPr>
          <w:position w:val="-24"/>
        </w:rPr>
        <w:object w:dxaOrig="1060" w:dyaOrig="620" w14:anchorId="59174BF7">
          <v:shape id="_x0000_i1059" type="#_x0000_t75" style="width:53.25pt;height:31.5pt" o:ole="">
            <v:imagedata r:id="rId80" o:title=""/>
          </v:shape>
          <o:OLEObject Type="Embed" ProgID="Equation.DSMT4" ShapeID="_x0000_i1059" DrawAspect="Content" ObjectID="_1602838857" r:id="rId81"/>
        </w:object>
      </w:r>
      <w:r w:rsidR="007110AE">
        <w:t xml:space="preserve"> </w:t>
      </w:r>
      <w:r>
        <w:t>(12-25)</w:t>
      </w:r>
    </w:p>
    <w:p w14:paraId="6C1A9229" w14:textId="77777777" w:rsidR="005A27AD" w:rsidRDefault="005A27AD" w:rsidP="005A27AD">
      <w:pPr>
        <w:pStyle w:val="BodyText"/>
      </w:pPr>
      <w:r w:rsidRPr="005A27AD">
        <w:t>This is a useful and convenient result. It demonstrates that, on average, for unrevealed failures the process or component is unavailable during a period equal to half the inspection interval. A decrease in the inspection interval is shown to increase the availability of an unrevealed failure.</w:t>
      </w:r>
    </w:p>
    <w:p w14:paraId="52662342" w14:textId="77777777" w:rsidR="005A27AD" w:rsidRPr="005A27AD" w:rsidRDefault="005A27AD" w:rsidP="005A27AD">
      <w:pPr>
        <w:pStyle w:val="BodyText"/>
        <w:rPr>
          <w:rStyle w:val="PageNumber"/>
        </w:rPr>
      </w:pPr>
      <w:r w:rsidRPr="005A27AD">
        <w:rPr>
          <w:rStyle w:val="PageNumber"/>
        </w:rPr>
        <w:t>562</w:t>
      </w:r>
    </w:p>
    <w:p w14:paraId="33637843" w14:textId="77777777" w:rsidR="005A27AD" w:rsidRDefault="005A27AD" w:rsidP="005A27AD">
      <w:pPr>
        <w:pStyle w:val="BodyText"/>
      </w:pPr>
      <w:r w:rsidRPr="005A27AD">
        <w:t>Equations 12-19 through 12-25 assume a negligible repair time. This is usually a valid assumption because on-line process equipment is generally repaired within hours, whereas the inspection intervals are usually monthly.</w:t>
      </w:r>
    </w:p>
    <w:p w14:paraId="0A0981A7" w14:textId="77777777" w:rsidR="005A27AD" w:rsidRDefault="005A27AD" w:rsidP="005B6592">
      <w:pPr>
        <w:pStyle w:val="Heading4"/>
      </w:pPr>
      <w:r w:rsidRPr="005A27AD">
        <w:lastRenderedPageBreak/>
        <w:t>Example 12-3</w:t>
      </w:r>
    </w:p>
    <w:p w14:paraId="29BF98F2" w14:textId="77777777" w:rsidR="005A27AD" w:rsidRDefault="005A27AD" w:rsidP="005A27AD">
      <w:pPr>
        <w:pStyle w:val="BodyText"/>
      </w:pPr>
      <w:r w:rsidRPr="005A27AD">
        <w:t>Compute the availability and the unavailability for both the alarm and the shutdown systems of Example 12-2. Assume that a maintenance inspection occurs once every month and that the repair time is negligible.</w:t>
      </w:r>
    </w:p>
    <w:p w14:paraId="365B3503" w14:textId="77777777" w:rsidR="005A27AD" w:rsidRDefault="005A27AD" w:rsidP="005A27AD">
      <w:pPr>
        <w:pStyle w:val="BodyText"/>
      </w:pPr>
      <w:r w:rsidRPr="005A27AD">
        <w:t>Solution</w:t>
      </w:r>
    </w:p>
    <w:p w14:paraId="640D774C" w14:textId="77777777" w:rsidR="005A27AD" w:rsidRDefault="005A27AD" w:rsidP="005A27AD">
      <w:pPr>
        <w:pStyle w:val="BodyText"/>
      </w:pPr>
      <w:r w:rsidRPr="005A27AD">
        <w:t>Both systems demonstrate unrevealed failures. For the alarm system the failure rate is</w:t>
      </w:r>
      <w:r w:rsidR="005B6592" w:rsidRPr="005B6592">
        <w:rPr>
          <w:position w:val="-10"/>
        </w:rPr>
        <w:object w:dxaOrig="1760" w:dyaOrig="320" w14:anchorId="6DCA2A81">
          <v:shape id="_x0000_i1060" type="#_x0000_t75" style="width:87pt;height:15pt" o:ole="">
            <v:imagedata r:id="rId82" o:title=""/>
          </v:shape>
          <o:OLEObject Type="Embed" ProgID="Equation.DSMT4" ShapeID="_x0000_i1060" DrawAspect="Content" ObjectID="_1602838858" r:id="rId83"/>
        </w:object>
      </w:r>
      <w:r w:rsidRPr="005A27AD">
        <w:t>. The inspection period is</w:t>
      </w:r>
      <w:r w:rsidR="005B6592" w:rsidRPr="005B6592">
        <w:rPr>
          <w:position w:val="-10"/>
        </w:rPr>
        <w:object w:dxaOrig="1560" w:dyaOrig="320" w14:anchorId="7FCD86A7">
          <v:shape id="_x0000_i1061" type="#_x0000_t75" style="width:78pt;height:15pt" o:ole="">
            <v:imagedata r:id="rId84" o:title=""/>
          </v:shape>
          <o:OLEObject Type="Embed" ProgID="Equation.DSMT4" ShapeID="_x0000_i1061" DrawAspect="Content" ObjectID="_1602838859" r:id="rId85"/>
        </w:object>
      </w:r>
      <w:r w:rsidRPr="005A27AD">
        <w:t>. The unavailability is computed using Equation 12-25:</w:t>
      </w:r>
    </w:p>
    <w:p w14:paraId="73A69C30" w14:textId="77777777" w:rsidR="005A27AD" w:rsidRDefault="00381631" w:rsidP="005A27AD">
      <w:pPr>
        <w:pStyle w:val="BodyText"/>
      </w:pPr>
      <w:r w:rsidRPr="00381631">
        <w:rPr>
          <w:position w:val="-40"/>
        </w:rPr>
        <w:object w:dxaOrig="4040" w:dyaOrig="920" w14:anchorId="0AB3B52C">
          <v:shape id="_x0000_i1062" type="#_x0000_t75" style="width:201.75pt;height:45.75pt" o:ole="">
            <v:imagedata r:id="rId86" o:title=""/>
          </v:shape>
          <o:OLEObject Type="Embed" ProgID="Equation.DSMT4" ShapeID="_x0000_i1062" DrawAspect="Content" ObjectID="_1602838860" r:id="rId87"/>
        </w:object>
      </w:r>
      <w:r>
        <w:t xml:space="preserve"> </w:t>
      </w:r>
    </w:p>
    <w:p w14:paraId="59C2C7C2" w14:textId="77777777" w:rsidR="005A27AD" w:rsidRDefault="005A27AD" w:rsidP="005A27AD">
      <w:pPr>
        <w:pStyle w:val="BodyText"/>
      </w:pPr>
      <w:r w:rsidRPr="005A27AD">
        <w:t>The alarm system is available 99.2% of the time. For the shutdown system</w:t>
      </w:r>
      <w:r w:rsidR="005B6592" w:rsidRPr="005B6592">
        <w:rPr>
          <w:position w:val="-10"/>
        </w:rPr>
        <w:object w:dxaOrig="1760" w:dyaOrig="320" w14:anchorId="2B3A203E">
          <v:shape id="_x0000_i1063" type="#_x0000_t75" style="width:87pt;height:15pt" o:ole="">
            <v:imagedata r:id="rId88" o:title=""/>
          </v:shape>
          <o:OLEObject Type="Embed" ProgID="Equation.DSMT4" ShapeID="_x0000_i1063" DrawAspect="Content" ObjectID="_1602838861" r:id="rId89"/>
        </w:object>
      </w:r>
      <w:r w:rsidRPr="005A27AD">
        <w:t>. Thus</w:t>
      </w:r>
    </w:p>
    <w:p w14:paraId="20765417" w14:textId="77777777" w:rsidR="005A27AD" w:rsidRDefault="00381631" w:rsidP="005A27AD">
      <w:pPr>
        <w:pStyle w:val="BodyText"/>
      </w:pPr>
      <w:r w:rsidRPr="00381631">
        <w:rPr>
          <w:position w:val="-40"/>
        </w:rPr>
        <w:object w:dxaOrig="3879" w:dyaOrig="920" w14:anchorId="6FF3BA65">
          <v:shape id="_x0000_i1064" type="#_x0000_t75" style="width:194.25pt;height:45.75pt" o:ole="">
            <v:imagedata r:id="rId90" o:title=""/>
          </v:shape>
          <o:OLEObject Type="Embed" ProgID="Equation.DSMT4" ShapeID="_x0000_i1064" DrawAspect="Content" ObjectID="_1602838862" r:id="rId91"/>
        </w:object>
      </w:r>
      <w:r>
        <w:t xml:space="preserve"> </w:t>
      </w:r>
    </w:p>
    <w:p w14:paraId="7684BE6F" w14:textId="77777777" w:rsidR="005A27AD" w:rsidRDefault="005A27AD" w:rsidP="005A27AD">
      <w:pPr>
        <w:pStyle w:val="BodyText"/>
      </w:pPr>
      <w:r w:rsidRPr="005A27AD">
        <w:t>The shutdown system is available 97.7% of the time.</w:t>
      </w:r>
    </w:p>
    <w:p w14:paraId="5D8A9E7C" w14:textId="77777777" w:rsidR="005A27AD" w:rsidRDefault="005A27AD" w:rsidP="005A27AD">
      <w:pPr>
        <w:pStyle w:val="Heading3"/>
      </w:pPr>
      <w:bookmarkStart w:id="3" w:name="bookmark8"/>
      <w:r w:rsidRPr="005A27AD">
        <w:t>Probability of Coincidence</w:t>
      </w:r>
      <w:bookmarkEnd w:id="3"/>
    </w:p>
    <w:p w14:paraId="29EEE61F" w14:textId="77777777" w:rsidR="005A27AD" w:rsidRDefault="005A27AD" w:rsidP="005A27AD">
      <w:pPr>
        <w:pStyle w:val="BodyText"/>
      </w:pPr>
      <w:r w:rsidRPr="005A27AD">
        <w:t>All process components demonstrate unavailability as a result of a failure. For alarms and emergency systems it is unlikely that these systems will be unavailable when a dangerous process episode occurs. The danger results only when a process upset occurs and the emergency system is unavailable. This requires a coincidence of events.</w:t>
      </w:r>
    </w:p>
    <w:p w14:paraId="4CFEFC64" w14:textId="77777777" w:rsidR="005A27AD" w:rsidRDefault="005A27AD" w:rsidP="005A27AD">
      <w:pPr>
        <w:pStyle w:val="BodyText"/>
      </w:pPr>
      <w:r w:rsidRPr="005A27AD">
        <w:t>Assume that a dan</w:t>
      </w:r>
      <w:r w:rsidR="00381631">
        <w:t xml:space="preserve">gerous process episode occurs </w:t>
      </w:r>
      <w:r w:rsidR="00381631" w:rsidRPr="00381631">
        <w:rPr>
          <w:position w:val="-12"/>
        </w:rPr>
        <w:object w:dxaOrig="320" w:dyaOrig="360" w14:anchorId="7442A6A8">
          <v:shape id="_x0000_i1065" type="#_x0000_t75" style="width:15pt;height:18pt" o:ole="">
            <v:imagedata r:id="rId92" o:title=""/>
          </v:shape>
          <o:OLEObject Type="Embed" ProgID="Equation.DSMT4" ShapeID="_x0000_i1065" DrawAspect="Content" ObjectID="_1602838863" r:id="rId93"/>
        </w:object>
      </w:r>
      <w:r w:rsidR="00381631">
        <w:t xml:space="preserve"> </w:t>
      </w:r>
      <w:r w:rsidRPr="005A27AD">
        <w:t xml:space="preserve">times in a time interval </w:t>
      </w:r>
      <w:r w:rsidR="00381631" w:rsidRPr="00381631">
        <w:rPr>
          <w:position w:val="-12"/>
        </w:rPr>
        <w:object w:dxaOrig="220" w:dyaOrig="360" w14:anchorId="3C005F83">
          <v:shape id="_x0000_i1066" type="#_x0000_t75" style="width:11.25pt;height:18pt" o:ole="">
            <v:imagedata r:id="rId94" o:title=""/>
          </v:shape>
          <o:OLEObject Type="Embed" ProgID="Equation.DSMT4" ShapeID="_x0000_i1066" DrawAspect="Content" ObjectID="_1602838864" r:id="rId95"/>
        </w:object>
      </w:r>
      <w:r w:rsidRPr="005A27AD">
        <w:t>. The frequency of this episode is given by</w:t>
      </w:r>
    </w:p>
    <w:p w14:paraId="6D256CF4" w14:textId="77777777" w:rsidR="005A27AD" w:rsidRDefault="005B6592" w:rsidP="005A27AD">
      <w:pPr>
        <w:pStyle w:val="BodyText"/>
      </w:pPr>
      <w:r w:rsidRPr="00381631">
        <w:rPr>
          <w:position w:val="-30"/>
        </w:rPr>
        <w:object w:dxaOrig="760" w:dyaOrig="680" w14:anchorId="755CEE64">
          <v:shape id="_x0000_i1067" type="#_x0000_t75" style="width:38.25pt;height:33.75pt" o:ole="">
            <v:imagedata r:id="rId96" o:title=""/>
          </v:shape>
          <o:OLEObject Type="Embed" ProgID="Equation.DSMT4" ShapeID="_x0000_i1067" DrawAspect="Content" ObjectID="_1602838865" r:id="rId97"/>
        </w:object>
      </w:r>
      <w:r w:rsidR="00381631">
        <w:t xml:space="preserve"> </w:t>
      </w:r>
      <w:r>
        <w:t>(12-26)</w:t>
      </w:r>
    </w:p>
    <w:p w14:paraId="4FD1CAAB" w14:textId="77777777" w:rsidR="005A27AD" w:rsidRDefault="005A27AD" w:rsidP="005A27AD">
      <w:pPr>
        <w:pStyle w:val="BodyText"/>
      </w:pPr>
      <w:r w:rsidRPr="005A27AD">
        <w:t xml:space="preserve">For an emergency system with unavailability U, a dangerous situation will occur only when the process episode occurs and the emergency system is unavailable. This is every </w:t>
      </w:r>
      <w:r w:rsidR="00381631" w:rsidRPr="00381631">
        <w:rPr>
          <w:position w:val="-12"/>
        </w:rPr>
        <w:object w:dxaOrig="499" w:dyaOrig="360" w14:anchorId="09326F50">
          <v:shape id="_x0000_i1068" type="#_x0000_t75" style="width:24.75pt;height:18pt" o:ole="">
            <v:imagedata r:id="rId98" o:title=""/>
          </v:shape>
          <o:OLEObject Type="Embed" ProgID="Equation.DSMT4" ShapeID="_x0000_i1068" DrawAspect="Content" ObjectID="_1602838866" r:id="rId99"/>
        </w:object>
      </w:r>
      <w:r w:rsidR="00381631">
        <w:t xml:space="preserve"> </w:t>
      </w:r>
      <w:r w:rsidRPr="005A27AD">
        <w:t>episodes.</w:t>
      </w:r>
    </w:p>
    <w:p w14:paraId="3E58F00B" w14:textId="77777777" w:rsidR="005A27AD" w:rsidRPr="005A27AD" w:rsidRDefault="005A27AD" w:rsidP="005A27AD">
      <w:pPr>
        <w:pStyle w:val="BodyText"/>
        <w:rPr>
          <w:rStyle w:val="PageNumber"/>
        </w:rPr>
      </w:pPr>
      <w:r w:rsidRPr="005A27AD">
        <w:rPr>
          <w:rStyle w:val="PageNumber"/>
        </w:rPr>
        <w:t>563</w:t>
      </w:r>
    </w:p>
    <w:p w14:paraId="74FD9B60" w14:textId="77777777" w:rsidR="005A27AD" w:rsidRDefault="005A27AD" w:rsidP="005A27AD">
      <w:pPr>
        <w:pStyle w:val="BodyText"/>
      </w:pPr>
      <w:r w:rsidRPr="005A27AD">
        <w:t xml:space="preserve">The average frequency of dangerous episodes </w:t>
      </w:r>
      <w:r w:rsidR="00381631" w:rsidRPr="00381631">
        <w:rPr>
          <w:position w:val="-12"/>
        </w:rPr>
        <w:object w:dxaOrig="279" w:dyaOrig="360" w14:anchorId="6EE502A3">
          <v:shape id="_x0000_i1069" type="#_x0000_t75" style="width:15pt;height:18pt" o:ole="">
            <v:imagedata r:id="rId100" o:title=""/>
          </v:shape>
          <o:OLEObject Type="Embed" ProgID="Equation.DSMT4" ShapeID="_x0000_i1069" DrawAspect="Content" ObjectID="_1602838867" r:id="rId101"/>
        </w:object>
      </w:r>
      <w:r w:rsidR="00381631">
        <w:t xml:space="preserve"> </w:t>
      </w:r>
      <w:r w:rsidRPr="005A27AD">
        <w:t>is the number of dangerous coincidences divided by the time period:</w:t>
      </w:r>
    </w:p>
    <w:p w14:paraId="403EB9B8" w14:textId="77777777" w:rsidR="005A27AD" w:rsidRDefault="00CA052A" w:rsidP="005A27AD">
      <w:pPr>
        <w:pStyle w:val="BodyText"/>
      </w:pPr>
      <w:r w:rsidRPr="007110AE">
        <w:rPr>
          <w:position w:val="-30"/>
        </w:rPr>
        <w:object w:dxaOrig="1600" w:dyaOrig="680" w14:anchorId="62A3185B">
          <v:shape id="_x0000_i1070" type="#_x0000_t75" style="width:80.25pt;height:33.75pt" o:ole="">
            <v:imagedata r:id="rId102" o:title=""/>
          </v:shape>
          <o:OLEObject Type="Embed" ProgID="Equation.DSMT4" ShapeID="_x0000_i1070" DrawAspect="Content" ObjectID="_1602838868" r:id="rId103"/>
        </w:object>
      </w:r>
      <w:r w:rsidR="007110AE">
        <w:t xml:space="preserve"> </w:t>
      </w:r>
      <w:r w:rsidR="005B6592">
        <w:t>(12-27)</w:t>
      </w:r>
    </w:p>
    <w:p w14:paraId="4167ADD2" w14:textId="77777777" w:rsidR="005A27AD" w:rsidRDefault="005A27AD" w:rsidP="005A27AD">
      <w:pPr>
        <w:pStyle w:val="BodyText"/>
      </w:pPr>
      <w:r w:rsidRPr="005A27AD">
        <w:t>For smal</w:t>
      </w:r>
      <w:r w:rsidR="00381631">
        <w:t xml:space="preserve">l failure rates </w:t>
      </w:r>
      <w:r w:rsidR="00381631" w:rsidRPr="00381631">
        <w:rPr>
          <w:position w:val="-24"/>
        </w:rPr>
        <w:object w:dxaOrig="999" w:dyaOrig="620" w14:anchorId="25EA3FB0">
          <v:shape id="_x0000_i1071" type="#_x0000_t75" style="width:50.25pt;height:31.5pt" o:ole="">
            <v:imagedata r:id="rId104" o:title=""/>
          </v:shape>
          <o:OLEObject Type="Embed" ProgID="Equation.DSMT4" ShapeID="_x0000_i1071" DrawAspect="Content" ObjectID="_1602838869" r:id="rId105"/>
        </w:object>
      </w:r>
      <w:r w:rsidR="00381631">
        <w:t xml:space="preserve"> a</w:t>
      </w:r>
      <w:r w:rsidRPr="005A27AD">
        <w:t>nd</w:t>
      </w:r>
      <w:r w:rsidR="00381631">
        <w:t xml:space="preserve"> </w:t>
      </w:r>
      <w:r w:rsidR="00381631" w:rsidRPr="00381631">
        <w:rPr>
          <w:position w:val="-12"/>
        </w:rPr>
        <w:object w:dxaOrig="859" w:dyaOrig="360" w14:anchorId="269A1A9B">
          <v:shape id="_x0000_i1072" type="#_x0000_t75" style="width:42.75pt;height:18pt" o:ole="">
            <v:imagedata r:id="rId106" o:title=""/>
          </v:shape>
          <o:OLEObject Type="Embed" ProgID="Equation.DSMT4" ShapeID="_x0000_i1072" DrawAspect="Content" ObjectID="_1602838870" r:id="rId107"/>
        </w:object>
      </w:r>
      <w:r w:rsidRPr="005A27AD">
        <w:t>. Substituting into Equation 12-27 yields</w:t>
      </w:r>
    </w:p>
    <w:p w14:paraId="4184334C" w14:textId="77777777" w:rsidR="005A27AD" w:rsidRDefault="00CA052A" w:rsidP="005A27AD">
      <w:pPr>
        <w:pStyle w:val="BodyText"/>
      </w:pPr>
      <w:r w:rsidRPr="007110AE">
        <w:rPr>
          <w:position w:val="-24"/>
        </w:rPr>
        <w:object w:dxaOrig="1240" w:dyaOrig="620" w14:anchorId="00FB73B8">
          <v:shape id="_x0000_i1073" type="#_x0000_t75" style="width:61.5pt;height:31.5pt" o:ole="">
            <v:imagedata r:id="rId108" o:title=""/>
          </v:shape>
          <o:OLEObject Type="Embed" ProgID="Equation.DSMT4" ShapeID="_x0000_i1073" DrawAspect="Content" ObjectID="_1602838871" r:id="rId109"/>
        </w:object>
      </w:r>
      <w:r w:rsidR="007110AE">
        <w:t xml:space="preserve"> </w:t>
      </w:r>
      <w:r>
        <w:t>(12-28)</w:t>
      </w:r>
    </w:p>
    <w:p w14:paraId="07B0B491" w14:textId="77777777" w:rsidR="005A27AD" w:rsidRDefault="005A27AD" w:rsidP="005A27AD">
      <w:pPr>
        <w:pStyle w:val="BodyText"/>
      </w:pPr>
      <w:r w:rsidRPr="005A27AD">
        <w:t>The mean time between coincidences (MTBC) is the reciprocal of the average frequency of dangerous coincidences:</w:t>
      </w:r>
    </w:p>
    <w:p w14:paraId="210BDCDE" w14:textId="77777777" w:rsidR="005A27AD" w:rsidRDefault="00CA052A" w:rsidP="005A27AD">
      <w:pPr>
        <w:pStyle w:val="BodyText"/>
      </w:pPr>
      <w:r w:rsidRPr="00381631">
        <w:rPr>
          <w:position w:val="-30"/>
        </w:rPr>
        <w:object w:dxaOrig="2040" w:dyaOrig="680" w14:anchorId="4993114A">
          <v:shape id="_x0000_i1074" type="#_x0000_t75" style="width:102pt;height:33.75pt" o:ole="">
            <v:imagedata r:id="rId110" o:title=""/>
          </v:shape>
          <o:OLEObject Type="Embed" ProgID="Equation.DSMT4" ShapeID="_x0000_i1074" DrawAspect="Content" ObjectID="_1602838872" r:id="rId111"/>
        </w:object>
      </w:r>
      <w:r w:rsidR="00381631">
        <w:t xml:space="preserve"> </w:t>
      </w:r>
      <w:r>
        <w:t>(12-29)</w:t>
      </w:r>
    </w:p>
    <w:p w14:paraId="5F250158" w14:textId="77777777" w:rsidR="005A27AD" w:rsidRDefault="005A27AD" w:rsidP="00CA052A">
      <w:pPr>
        <w:pStyle w:val="Heading4"/>
      </w:pPr>
      <w:r w:rsidRPr="005A27AD">
        <w:t>Example 12-4</w:t>
      </w:r>
    </w:p>
    <w:p w14:paraId="29B17EDD" w14:textId="77777777" w:rsidR="005A27AD" w:rsidRDefault="005A27AD" w:rsidP="005A27AD">
      <w:pPr>
        <w:pStyle w:val="BodyText"/>
      </w:pPr>
      <w:r w:rsidRPr="005A27AD">
        <w:t>For the reactor of Example 12-3 a high-pressure incident is expected once every 14 months. Compute the MTBC for a high-pressure excursion and a failure in the emergency shutdown device. Assume that a maintenance inspection occurs every month.</w:t>
      </w:r>
    </w:p>
    <w:p w14:paraId="195C9B5C" w14:textId="77777777" w:rsidR="005A27AD" w:rsidRDefault="005A27AD" w:rsidP="005A27AD">
      <w:pPr>
        <w:pStyle w:val="BodyText"/>
      </w:pPr>
      <w:r w:rsidRPr="005A27AD">
        <w:t>Solution</w:t>
      </w:r>
    </w:p>
    <w:p w14:paraId="10C0DF4F" w14:textId="77777777" w:rsidR="005A27AD" w:rsidRDefault="005A27AD" w:rsidP="005A27AD">
      <w:pPr>
        <w:pStyle w:val="BodyText"/>
      </w:pPr>
      <w:r w:rsidRPr="005A27AD">
        <w:t>The frequency of process episodes is given by Equation 12-26:</w:t>
      </w:r>
    </w:p>
    <w:p w14:paraId="524386BB" w14:textId="77777777" w:rsidR="005A27AD" w:rsidRDefault="00CA052A" w:rsidP="005A27AD">
      <w:pPr>
        <w:pStyle w:val="BodyText"/>
      </w:pPr>
      <w:r w:rsidRPr="00381631">
        <w:rPr>
          <w:position w:val="-10"/>
        </w:rPr>
        <w:object w:dxaOrig="5400" w:dyaOrig="320" w14:anchorId="2A0B2D9C">
          <v:shape id="_x0000_i1075" type="#_x0000_t75" style="width:270pt;height:15pt" o:ole="">
            <v:imagedata r:id="rId112" o:title=""/>
          </v:shape>
          <o:OLEObject Type="Embed" ProgID="Equation.DSMT4" ShapeID="_x0000_i1075" DrawAspect="Content" ObjectID="_1602838873" r:id="rId113"/>
        </w:object>
      </w:r>
      <w:r w:rsidR="00381631">
        <w:t xml:space="preserve"> </w:t>
      </w:r>
    </w:p>
    <w:p w14:paraId="03949425" w14:textId="77777777" w:rsidR="005A27AD" w:rsidRDefault="005A27AD" w:rsidP="005A27AD">
      <w:pPr>
        <w:pStyle w:val="BodyText"/>
      </w:pPr>
      <w:r w:rsidRPr="005A27AD">
        <w:t>The unavailability is computed from Equation 12-25:</w:t>
      </w:r>
    </w:p>
    <w:p w14:paraId="76040B9B" w14:textId="77777777" w:rsidR="005A27AD" w:rsidRDefault="00CA052A" w:rsidP="00CA052A">
      <w:pPr>
        <w:pStyle w:val="MTDisplayEquation"/>
        <w:jc w:val="both"/>
      </w:pPr>
      <w:r w:rsidRPr="00381631">
        <w:rPr>
          <w:position w:val="-24"/>
        </w:rPr>
        <w:object w:dxaOrig="3879" w:dyaOrig="620" w14:anchorId="09E183EE">
          <v:shape id="_x0000_i1076" type="#_x0000_t75" style="width:194.25pt;height:31.5pt" o:ole="">
            <v:imagedata r:id="rId114" o:title=""/>
          </v:shape>
          <o:OLEObject Type="Embed" ProgID="Equation.DSMT4" ShapeID="_x0000_i1076" DrawAspect="Content" ObjectID="_1602838874" r:id="rId115"/>
        </w:object>
      </w:r>
      <w:r w:rsidR="00381631">
        <w:t xml:space="preserve"> </w:t>
      </w:r>
    </w:p>
    <w:p w14:paraId="143E340B" w14:textId="77777777" w:rsidR="005A27AD" w:rsidRDefault="005A27AD" w:rsidP="005A27AD">
      <w:pPr>
        <w:pStyle w:val="BodyText"/>
      </w:pPr>
      <w:r w:rsidRPr="005A27AD">
        <w:t>The average frequency of dangerous coincidences is given by Equation 12-27:</w:t>
      </w:r>
    </w:p>
    <w:p w14:paraId="315F51DB" w14:textId="77777777" w:rsidR="005A27AD" w:rsidRDefault="00CA052A" w:rsidP="005A27AD">
      <w:pPr>
        <w:pStyle w:val="BodyText"/>
      </w:pPr>
      <w:r w:rsidRPr="00381631">
        <w:rPr>
          <w:position w:val="-12"/>
        </w:rPr>
        <w:object w:dxaOrig="3320" w:dyaOrig="360" w14:anchorId="2B8EF52A">
          <v:shape id="_x0000_i1077" type="#_x0000_t75" style="width:166.5pt;height:18pt" o:ole="">
            <v:imagedata r:id="rId116" o:title=""/>
          </v:shape>
          <o:OLEObject Type="Embed" ProgID="Equation.DSMT4" ShapeID="_x0000_i1077" DrawAspect="Content" ObjectID="_1602838875" r:id="rId117"/>
        </w:object>
      </w:r>
      <w:r w:rsidR="00381631">
        <w:t xml:space="preserve"> </w:t>
      </w:r>
    </w:p>
    <w:p w14:paraId="30D3F974" w14:textId="77777777" w:rsidR="005A27AD" w:rsidRDefault="005A27AD" w:rsidP="005A27AD">
      <w:pPr>
        <w:pStyle w:val="BodyText"/>
      </w:pPr>
      <w:r w:rsidRPr="005A27AD">
        <w:t>The MTBC is (from Equation 12-29)</w:t>
      </w:r>
    </w:p>
    <w:p w14:paraId="4F15A823" w14:textId="77777777" w:rsidR="005A27AD" w:rsidRDefault="00CA052A" w:rsidP="005A27AD">
      <w:pPr>
        <w:pStyle w:val="BodyText"/>
      </w:pPr>
      <w:r w:rsidRPr="00381631">
        <w:rPr>
          <w:position w:val="-30"/>
        </w:rPr>
        <w:object w:dxaOrig="2860" w:dyaOrig="680" w14:anchorId="26600C79">
          <v:shape id="_x0000_i1078" type="#_x0000_t75" style="width:142.5pt;height:33.75pt" o:ole="">
            <v:imagedata r:id="rId118" o:title=""/>
          </v:shape>
          <o:OLEObject Type="Embed" ProgID="Equation.DSMT4" ShapeID="_x0000_i1078" DrawAspect="Content" ObjectID="_1602838876" r:id="rId119"/>
        </w:object>
      </w:r>
      <w:r w:rsidR="00381631">
        <w:t xml:space="preserve"> </w:t>
      </w:r>
    </w:p>
    <w:p w14:paraId="0CE02E1F" w14:textId="77777777" w:rsidR="005A27AD" w:rsidRDefault="005A27AD" w:rsidP="005A27AD">
      <w:pPr>
        <w:pStyle w:val="BodyText"/>
      </w:pPr>
      <w:r w:rsidRPr="005A27AD">
        <w:t>It is expected that a simultaneous high-pressure incident and failure of the emergency shutdown device will occur once every 50 yr.</w:t>
      </w:r>
    </w:p>
    <w:p w14:paraId="0F5601DA" w14:textId="77777777" w:rsidR="005A27AD" w:rsidRDefault="005A27AD" w:rsidP="005A27AD">
      <w:pPr>
        <w:pStyle w:val="BodyText"/>
      </w:pPr>
      <w:r w:rsidRPr="005A27AD">
        <w:t>If the inspection interval</w:t>
      </w:r>
      <w:r w:rsidR="00381631">
        <w:t xml:space="preserve"> t is halved, then U = 0.023, </w:t>
      </w:r>
      <w:r w:rsidR="00381631" w:rsidRPr="00381631">
        <w:rPr>
          <w:position w:val="-12"/>
        </w:rPr>
        <w:object w:dxaOrig="1080" w:dyaOrig="360" w14:anchorId="4DCB4AFC">
          <v:shape id="_x0000_i1079" type="#_x0000_t75" style="width:54pt;height:18pt" o:ole="">
            <v:imagedata r:id="rId120" o:title=""/>
          </v:shape>
          <o:OLEObject Type="Embed" ProgID="Equation.DSMT4" ShapeID="_x0000_i1079" DrawAspect="Content" ObjectID="_1602838877" r:id="rId121"/>
        </w:object>
      </w:r>
      <w:r w:rsidRPr="005A27AD">
        <w:t>, and the resulting MTBC is</w:t>
      </w:r>
      <w:r w:rsidR="00CA052A">
        <w:t xml:space="preserve"> </w:t>
      </w:r>
      <w:r w:rsidRPr="005A27AD">
        <w:t>100 yr. This is a significant improvement and shows why a proper and timely maintenance program is important.</w:t>
      </w:r>
    </w:p>
    <w:p w14:paraId="0B0874E6" w14:textId="77777777" w:rsidR="005A27AD" w:rsidRPr="005A27AD" w:rsidRDefault="005A27AD" w:rsidP="005A27AD">
      <w:pPr>
        <w:pStyle w:val="BodyText"/>
        <w:rPr>
          <w:rStyle w:val="PageNumber"/>
        </w:rPr>
      </w:pPr>
      <w:r w:rsidRPr="005A27AD">
        <w:rPr>
          <w:rStyle w:val="PageNumber"/>
        </w:rPr>
        <w:t>564</w:t>
      </w:r>
    </w:p>
    <w:sectPr w:rsidR="005A27AD" w:rsidRPr="005A27AD" w:rsidSect="005A27AD">
      <w:pgSz w:w="12240" w:h="15840"/>
      <w:pgMar w:top="144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69029E5D" w14:textId="77777777" w:rsidR="00394213" w:rsidRDefault="00394213">
      <w:pPr>
        <w:pStyle w:val="CommentText"/>
      </w:pPr>
      <w:r>
        <w:rPr>
          <w:rStyle w:val="CommentReference"/>
        </w:rPr>
        <w:annotationRef/>
      </w:r>
      <w:r>
        <w:t>This is a sample retyped by yours truly ;&gt;)</w:t>
      </w:r>
    </w:p>
    <w:p w14:paraId="4BF811D1" w14:textId="74FB5541" w:rsidR="00F341B1" w:rsidRDefault="00F341B1">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F811D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0319" w14:textId="77777777" w:rsidR="00264A13" w:rsidRDefault="00264A13">
      <w:r>
        <w:separator/>
      </w:r>
    </w:p>
  </w:endnote>
  <w:endnote w:type="continuationSeparator" w:id="0">
    <w:p w14:paraId="37C3D516" w14:textId="77777777" w:rsidR="00264A13" w:rsidRDefault="0026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FCDA" w14:textId="77777777" w:rsidR="00264A13" w:rsidRDefault="00264A13"/>
  </w:footnote>
  <w:footnote w:type="continuationSeparator" w:id="0">
    <w:p w14:paraId="7A270D2A" w14:textId="77777777" w:rsidR="00264A13" w:rsidRDefault="00264A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hideSpellingErrors/>
  <w:hideGrammaticalErrors/>
  <w:linkStyle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EB1925-92C5-4C61-BB41-B540D300CB55}"/>
    <w:docVar w:name="dgnword-eventsink" w:val="186495400"/>
  </w:docVars>
  <w:rsids>
    <w:rsidRoot w:val="00902F68"/>
    <w:rsid w:val="0000158D"/>
    <w:rsid w:val="00077F96"/>
    <w:rsid w:val="000B3783"/>
    <w:rsid w:val="000D7EFD"/>
    <w:rsid w:val="00112D4B"/>
    <w:rsid w:val="00142A5C"/>
    <w:rsid w:val="00150410"/>
    <w:rsid w:val="001807A3"/>
    <w:rsid w:val="001B1A87"/>
    <w:rsid w:val="002014D0"/>
    <w:rsid w:val="00264A13"/>
    <w:rsid w:val="00381631"/>
    <w:rsid w:val="00394213"/>
    <w:rsid w:val="005202AD"/>
    <w:rsid w:val="005A27AD"/>
    <w:rsid w:val="005B6592"/>
    <w:rsid w:val="005D3BF7"/>
    <w:rsid w:val="00627276"/>
    <w:rsid w:val="00646891"/>
    <w:rsid w:val="00652F4F"/>
    <w:rsid w:val="007110AE"/>
    <w:rsid w:val="00757C0F"/>
    <w:rsid w:val="00790394"/>
    <w:rsid w:val="00812799"/>
    <w:rsid w:val="0085230A"/>
    <w:rsid w:val="008A3A16"/>
    <w:rsid w:val="008B22E2"/>
    <w:rsid w:val="008F73C5"/>
    <w:rsid w:val="00902F68"/>
    <w:rsid w:val="009F6D72"/>
    <w:rsid w:val="00A45E00"/>
    <w:rsid w:val="00AC547A"/>
    <w:rsid w:val="00B10B2B"/>
    <w:rsid w:val="00B13C26"/>
    <w:rsid w:val="00BE2901"/>
    <w:rsid w:val="00C04AC5"/>
    <w:rsid w:val="00C22C32"/>
    <w:rsid w:val="00C52ECD"/>
    <w:rsid w:val="00C845FC"/>
    <w:rsid w:val="00C94ED4"/>
    <w:rsid w:val="00CA052A"/>
    <w:rsid w:val="00CD5EE0"/>
    <w:rsid w:val="00CD7C77"/>
    <w:rsid w:val="00D11C10"/>
    <w:rsid w:val="00D91452"/>
    <w:rsid w:val="00DC74C5"/>
    <w:rsid w:val="00DE01DF"/>
    <w:rsid w:val="00F25747"/>
    <w:rsid w:val="00F341B1"/>
    <w:rsid w:val="00F63198"/>
    <w:rsid w:val="00FC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A Normal"/>
    <w:qFormat/>
    <w:rsid w:val="008F73C5"/>
    <w:pPr>
      <w:spacing w:after="160" w:line="259" w:lineRule="auto"/>
    </w:pPr>
    <w:rPr>
      <w:rFonts w:asciiTheme="minorHAnsi" w:hAnsiTheme="minorHAnsi"/>
    </w:rPr>
  </w:style>
  <w:style w:type="paragraph" w:styleId="Heading1">
    <w:name w:val="heading 1"/>
    <w:aliases w:val="UA H1"/>
    <w:basedOn w:val="Normal"/>
    <w:next w:val="Normal"/>
    <w:link w:val="Heading1Char"/>
    <w:uiPriority w:val="9"/>
    <w:qFormat/>
    <w:rsid w:val="00790394"/>
    <w:pPr>
      <w:keepNext/>
      <w:keepLines/>
      <w:spacing w:before="240"/>
      <w:jc w:val="center"/>
      <w:outlineLvl w:val="0"/>
    </w:pPr>
    <w:rPr>
      <w:rFonts w:eastAsiaTheme="majorEastAsia" w:cstheme="majorBidi"/>
      <w:sz w:val="32"/>
      <w:szCs w:val="32"/>
    </w:rPr>
  </w:style>
  <w:style w:type="paragraph" w:styleId="Heading2">
    <w:name w:val="heading 2"/>
    <w:aliases w:val="UA H2"/>
    <w:basedOn w:val="Normal"/>
    <w:next w:val="Normal"/>
    <w:link w:val="Heading2Char"/>
    <w:autoRedefine/>
    <w:uiPriority w:val="9"/>
    <w:unhideWhenUsed/>
    <w:qFormat/>
    <w:rsid w:val="00790394"/>
    <w:pPr>
      <w:keepNext/>
      <w:jc w:val="center"/>
      <w:outlineLvl w:val="1"/>
    </w:pPr>
    <w:rPr>
      <w:rFonts w:eastAsiaTheme="majorEastAsia" w:cstheme="majorBidi"/>
      <w:b/>
      <w:bCs/>
      <w:i/>
      <w:iCs/>
      <w:sz w:val="28"/>
      <w:szCs w:val="28"/>
    </w:rPr>
  </w:style>
  <w:style w:type="paragraph" w:styleId="Heading3">
    <w:name w:val="heading 3"/>
    <w:aliases w:val="UA H3"/>
    <w:basedOn w:val="Normal"/>
    <w:next w:val="Normal"/>
    <w:link w:val="Heading3Char"/>
    <w:autoRedefine/>
    <w:uiPriority w:val="9"/>
    <w:unhideWhenUsed/>
    <w:qFormat/>
    <w:rsid w:val="00790394"/>
    <w:pPr>
      <w:keepNext/>
      <w:outlineLvl w:val="2"/>
    </w:pPr>
    <w:rPr>
      <w:rFonts w:eastAsiaTheme="majorEastAsia" w:cstheme="majorBidi"/>
      <w:b/>
      <w:bCs/>
      <w:sz w:val="26"/>
      <w:szCs w:val="26"/>
    </w:rPr>
  </w:style>
  <w:style w:type="paragraph" w:styleId="Heading4">
    <w:name w:val="heading 4"/>
    <w:aliases w:val="UA H4"/>
    <w:basedOn w:val="Normal"/>
    <w:next w:val="Normal"/>
    <w:link w:val="Heading4Char"/>
    <w:autoRedefine/>
    <w:uiPriority w:val="9"/>
    <w:unhideWhenUsed/>
    <w:qFormat/>
    <w:rsid w:val="00790394"/>
    <w:pPr>
      <w:keepNext/>
      <w:outlineLvl w:val="3"/>
    </w:pPr>
    <w:rPr>
      <w:b/>
      <w:bCs/>
      <w:i/>
      <w:sz w:val="24"/>
      <w:szCs w:val="28"/>
    </w:rPr>
  </w:style>
  <w:style w:type="paragraph" w:styleId="Heading5">
    <w:name w:val="heading 5"/>
    <w:aliases w:val="UA H5"/>
    <w:basedOn w:val="Normal"/>
    <w:next w:val="Normal"/>
    <w:link w:val="Heading5Char"/>
    <w:autoRedefine/>
    <w:uiPriority w:val="9"/>
    <w:unhideWhenUsed/>
    <w:qFormat/>
    <w:rsid w:val="00790394"/>
    <w:pPr>
      <w:outlineLvl w:val="4"/>
    </w:pPr>
    <w:rPr>
      <w:bCs/>
      <w:i/>
      <w:iCs/>
      <w:sz w:val="24"/>
      <w:szCs w:val="26"/>
    </w:rPr>
  </w:style>
  <w:style w:type="paragraph" w:styleId="Heading8">
    <w:name w:val="heading 8"/>
    <w:basedOn w:val="Normal"/>
    <w:next w:val="Normal"/>
    <w:link w:val="Heading8Char"/>
    <w:uiPriority w:val="9"/>
    <w:semiHidden/>
    <w:unhideWhenUsed/>
    <w:qFormat/>
    <w:rsid w:val="00790394"/>
    <w:pPr>
      <w:spacing w:before="240" w:after="60"/>
      <w:outlineLvl w:val="7"/>
    </w:pPr>
    <w:rPr>
      <w:i/>
      <w:iCs/>
    </w:rPr>
  </w:style>
  <w:style w:type="paragraph" w:styleId="Heading9">
    <w:name w:val="heading 9"/>
    <w:basedOn w:val="Normal"/>
    <w:next w:val="Normal"/>
    <w:link w:val="Heading9Char"/>
    <w:uiPriority w:val="9"/>
    <w:semiHidden/>
    <w:unhideWhenUsed/>
    <w:qFormat/>
    <w:rsid w:val="0079039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8F73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3C5"/>
  </w:style>
  <w:style w:type="character" w:styleId="Hyperlink">
    <w:name w:val="Hyperlink"/>
    <w:rPr>
      <w:color w:val="0066CC"/>
      <w:u w:val="single"/>
    </w:rPr>
  </w:style>
  <w:style w:type="character" w:customStyle="1" w:styleId="Heading1Char">
    <w:name w:val="Heading 1 Char"/>
    <w:aliases w:val="UA H1 Char"/>
    <w:basedOn w:val="DefaultParagraphFont"/>
    <w:link w:val="Heading1"/>
    <w:uiPriority w:val="9"/>
    <w:rsid w:val="00790394"/>
    <w:rPr>
      <w:rFonts w:ascii="Arial" w:eastAsiaTheme="majorEastAsia" w:hAnsi="Arial" w:cstheme="majorBidi"/>
      <w:sz w:val="32"/>
      <w:szCs w:val="32"/>
    </w:rPr>
  </w:style>
  <w:style w:type="character" w:customStyle="1" w:styleId="Heading2Char">
    <w:name w:val="Heading 2 Char"/>
    <w:aliases w:val="UA H2 Char"/>
    <w:basedOn w:val="DefaultParagraphFont"/>
    <w:link w:val="Heading2"/>
    <w:uiPriority w:val="9"/>
    <w:rsid w:val="00790394"/>
    <w:rPr>
      <w:rFonts w:ascii="Arial" w:eastAsiaTheme="majorEastAsia" w:hAnsi="Arial" w:cstheme="majorBidi"/>
      <w:b/>
      <w:bCs/>
      <w:i/>
      <w:iCs/>
      <w:sz w:val="28"/>
      <w:szCs w:val="28"/>
    </w:rPr>
  </w:style>
  <w:style w:type="character" w:customStyle="1" w:styleId="Heading3Char">
    <w:name w:val="Heading 3 Char"/>
    <w:aliases w:val="UA H3 Char"/>
    <w:basedOn w:val="DefaultParagraphFont"/>
    <w:link w:val="Heading3"/>
    <w:uiPriority w:val="9"/>
    <w:rsid w:val="00790394"/>
    <w:rPr>
      <w:rFonts w:ascii="Arial" w:eastAsiaTheme="majorEastAsia" w:hAnsi="Arial" w:cstheme="majorBidi"/>
      <w:b/>
      <w:bCs/>
      <w:sz w:val="26"/>
      <w:szCs w:val="26"/>
    </w:rPr>
  </w:style>
  <w:style w:type="character" w:customStyle="1" w:styleId="Heading4Char">
    <w:name w:val="Heading 4 Char"/>
    <w:aliases w:val="UA H4 Char"/>
    <w:basedOn w:val="DefaultParagraphFont"/>
    <w:link w:val="Heading4"/>
    <w:uiPriority w:val="9"/>
    <w:rsid w:val="00790394"/>
    <w:rPr>
      <w:rFonts w:ascii="Arial" w:hAnsi="Arial"/>
      <w:b/>
      <w:bCs/>
      <w:i/>
      <w:sz w:val="24"/>
      <w:szCs w:val="28"/>
    </w:rPr>
  </w:style>
  <w:style w:type="character" w:customStyle="1" w:styleId="Heading5Char">
    <w:name w:val="Heading 5 Char"/>
    <w:aliases w:val="UA H5 Char"/>
    <w:basedOn w:val="DefaultParagraphFont"/>
    <w:link w:val="Heading5"/>
    <w:uiPriority w:val="9"/>
    <w:rsid w:val="00790394"/>
    <w:rPr>
      <w:rFonts w:ascii="Arial" w:hAnsi="Arial"/>
      <w:bCs/>
      <w:i/>
      <w:iCs/>
      <w:sz w:val="24"/>
      <w:szCs w:val="26"/>
    </w:rPr>
  </w:style>
  <w:style w:type="character" w:customStyle="1" w:styleId="Heading8Char">
    <w:name w:val="Heading 8 Char"/>
    <w:basedOn w:val="DefaultParagraphFont"/>
    <w:link w:val="Heading8"/>
    <w:uiPriority w:val="9"/>
    <w:semiHidden/>
    <w:rsid w:val="00790394"/>
    <w:rPr>
      <w:rFonts w:asciiTheme="minorHAnsi" w:hAnsiTheme="minorHAnsi"/>
      <w:i/>
      <w:iCs/>
      <w:szCs w:val="24"/>
    </w:rPr>
  </w:style>
  <w:style w:type="character" w:customStyle="1" w:styleId="Heading9Char">
    <w:name w:val="Heading 9 Char"/>
    <w:basedOn w:val="DefaultParagraphFont"/>
    <w:link w:val="Heading9"/>
    <w:uiPriority w:val="9"/>
    <w:semiHidden/>
    <w:rsid w:val="00790394"/>
    <w:rPr>
      <w:rFonts w:asciiTheme="majorHAnsi" w:eastAsiaTheme="majorEastAsia" w:hAnsiTheme="majorHAnsi" w:cstheme="majorBidi"/>
    </w:rPr>
  </w:style>
  <w:style w:type="character" w:styleId="PageNumber">
    <w:name w:val="page number"/>
    <w:basedOn w:val="DefaultParagraphFont"/>
    <w:rsid w:val="00790394"/>
    <w:rPr>
      <w:rFonts w:ascii="Arial" w:hAnsi="Arial"/>
      <w:sz w:val="22"/>
      <w:szCs w:val="22"/>
    </w:rPr>
  </w:style>
  <w:style w:type="paragraph" w:styleId="TOCHeading">
    <w:name w:val="TOC Heading"/>
    <w:basedOn w:val="Heading1"/>
    <w:next w:val="Normal"/>
    <w:uiPriority w:val="39"/>
    <w:semiHidden/>
    <w:unhideWhenUsed/>
    <w:qFormat/>
    <w:rsid w:val="00790394"/>
    <w:pPr>
      <w:outlineLvl w:val="9"/>
    </w:pPr>
  </w:style>
  <w:style w:type="paragraph" w:styleId="BodyText">
    <w:name w:val="Body Text"/>
    <w:basedOn w:val="Normal"/>
    <w:link w:val="BodyTextChar"/>
    <w:uiPriority w:val="99"/>
    <w:unhideWhenUsed/>
    <w:rsid w:val="005A27AD"/>
    <w:pPr>
      <w:spacing w:after="120"/>
    </w:pPr>
  </w:style>
  <w:style w:type="character" w:customStyle="1" w:styleId="BodyTextChar">
    <w:name w:val="Body Text Char"/>
    <w:link w:val="BodyText"/>
    <w:uiPriority w:val="99"/>
    <w:rsid w:val="005A27AD"/>
    <w:rPr>
      <w:rFonts w:ascii="Times New Roman" w:eastAsia="Calibri" w:hAnsi="Times New Roman" w:cs="Times New Roman"/>
      <w:sz w:val="24"/>
      <w:szCs w:val="24"/>
    </w:rPr>
  </w:style>
  <w:style w:type="table" w:styleId="TableGrid">
    <w:name w:val="Table Grid"/>
    <w:basedOn w:val="TableNormal"/>
    <w:uiPriority w:val="39"/>
    <w:rsid w:val="00BE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381631"/>
    <w:pPr>
      <w:tabs>
        <w:tab w:val="center" w:pos="4680"/>
        <w:tab w:val="right" w:pos="9360"/>
      </w:tabs>
    </w:pPr>
  </w:style>
  <w:style w:type="character" w:customStyle="1" w:styleId="MTDisplayEquationChar">
    <w:name w:val="MTDisplayEquation Char"/>
    <w:basedOn w:val="BodyTextChar"/>
    <w:link w:val="MTDisplayEquation"/>
    <w:rsid w:val="00381631"/>
    <w:rPr>
      <w:rFonts w:ascii="Times New Roman" w:eastAsia="Calibri" w:hAnsi="Times New Roman" w:cs="Times New Roman"/>
      <w:sz w:val="24"/>
      <w:szCs w:val="24"/>
    </w:rPr>
  </w:style>
  <w:style w:type="paragraph" w:customStyle="1" w:styleId="TranscribersNote">
    <w:name w:val="Transcriber's Note"/>
    <w:basedOn w:val="Normal"/>
    <w:next w:val="Normal"/>
    <w:rsid w:val="00F25747"/>
    <w:pPr>
      <w:keepNext/>
      <w:pBdr>
        <w:top w:val="single" w:sz="4" w:space="10" w:color="F3F3F3"/>
        <w:left w:val="single" w:sz="4" w:space="10" w:color="F3F3F3"/>
        <w:bottom w:val="single" w:sz="4" w:space="10" w:color="F3F3F3"/>
        <w:right w:val="single" w:sz="4" w:space="10" w:color="F3F3F3"/>
      </w:pBdr>
      <w:shd w:val="clear" w:color="auto" w:fill="F3F3F3"/>
    </w:pPr>
  </w:style>
  <w:style w:type="character" w:customStyle="1" w:styleId="TranscribersDescription">
    <w:name w:val="Transcriber's Description"/>
    <w:basedOn w:val="DefaultParagraphFont"/>
    <w:rsid w:val="00F25747"/>
    <w:rPr>
      <w:rFonts w:ascii="Times New Roman" w:hAnsi="Times New Roman" w:cs="Times New Roman"/>
      <w:color w:val="FF0000"/>
      <w:sz w:val="24"/>
    </w:rPr>
  </w:style>
  <w:style w:type="character" w:customStyle="1" w:styleId="TranscribersPageNumber">
    <w:name w:val="Transcriber's Page Number"/>
    <w:basedOn w:val="DefaultParagraphFont"/>
    <w:rsid w:val="00F25747"/>
    <w:rPr>
      <w:rFonts w:ascii="Times New Roman" w:hAnsi="Times New Roman" w:cs="Times New Roman"/>
      <w:color w:val="008000"/>
      <w:sz w:val="24"/>
    </w:rPr>
  </w:style>
  <w:style w:type="character" w:customStyle="1" w:styleId="FootnoteReference">
    <w:name w:val="FootnoteReference"/>
    <w:basedOn w:val="PageNumber"/>
    <w:rsid w:val="00D91452"/>
    <w:rPr>
      <w:rFonts w:ascii="Arial" w:hAnsi="Arial"/>
      <w:color w:val="FF00FF"/>
      <w:sz w:val="28"/>
      <w:szCs w:val="22"/>
      <w:shd w:val="clear" w:color="auto" w:fill="auto"/>
    </w:rPr>
  </w:style>
  <w:style w:type="character" w:styleId="CommentReference">
    <w:name w:val="annotation reference"/>
    <w:basedOn w:val="DefaultParagraphFont"/>
    <w:uiPriority w:val="99"/>
    <w:semiHidden/>
    <w:unhideWhenUsed/>
    <w:rsid w:val="00394213"/>
    <w:rPr>
      <w:sz w:val="16"/>
      <w:szCs w:val="16"/>
    </w:rPr>
  </w:style>
  <w:style w:type="paragraph" w:styleId="CommentText">
    <w:name w:val="annotation text"/>
    <w:basedOn w:val="Normal"/>
    <w:link w:val="CommentTextChar"/>
    <w:uiPriority w:val="99"/>
    <w:semiHidden/>
    <w:unhideWhenUsed/>
    <w:rsid w:val="00394213"/>
    <w:pPr>
      <w:spacing w:line="240" w:lineRule="auto"/>
    </w:pPr>
    <w:rPr>
      <w:sz w:val="20"/>
      <w:szCs w:val="20"/>
    </w:rPr>
  </w:style>
  <w:style w:type="character" w:customStyle="1" w:styleId="CommentTextChar">
    <w:name w:val="Comment Text Char"/>
    <w:basedOn w:val="DefaultParagraphFont"/>
    <w:link w:val="CommentText"/>
    <w:uiPriority w:val="99"/>
    <w:semiHidden/>
    <w:rsid w:val="0039421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94213"/>
    <w:rPr>
      <w:b/>
      <w:bCs/>
    </w:rPr>
  </w:style>
  <w:style w:type="character" w:customStyle="1" w:styleId="CommentSubjectChar">
    <w:name w:val="Comment Subject Char"/>
    <w:basedOn w:val="CommentTextChar"/>
    <w:link w:val="CommentSubject"/>
    <w:uiPriority w:val="99"/>
    <w:semiHidden/>
    <w:rsid w:val="00394213"/>
    <w:rPr>
      <w:rFonts w:asciiTheme="minorHAnsi" w:hAnsiTheme="minorHAnsi"/>
      <w:b/>
      <w:bCs/>
      <w:sz w:val="20"/>
      <w:szCs w:val="20"/>
    </w:rPr>
  </w:style>
  <w:style w:type="paragraph" w:styleId="BalloonText">
    <w:name w:val="Balloon Text"/>
    <w:basedOn w:val="Normal"/>
    <w:link w:val="BalloonTextChar"/>
    <w:uiPriority w:val="99"/>
    <w:semiHidden/>
    <w:unhideWhenUsed/>
    <w:rsid w:val="0039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13"/>
    <w:rPr>
      <w:rFonts w:ascii="Segoe UI" w:hAnsi="Segoe UI" w:cs="Segoe UI"/>
      <w:sz w:val="18"/>
      <w:szCs w:val="18"/>
    </w:rPr>
  </w:style>
  <w:style w:type="character" w:styleId="PlaceholderText">
    <w:name w:val="Placeholder Text"/>
    <w:basedOn w:val="DefaultParagraphFont"/>
    <w:uiPriority w:val="99"/>
    <w:semiHidden/>
    <w:rsid w:val="008F7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3.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image" Target="media/image53.wmf"/><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6.bin"/><Relationship Id="rId108" Type="http://schemas.openxmlformats.org/officeDocument/2006/relationships/image" Target="media/image51.wmf"/><Relationship Id="rId116" Type="http://schemas.openxmlformats.org/officeDocument/2006/relationships/image" Target="media/image55.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1.wmf"/><Relationship Id="rId91" Type="http://schemas.openxmlformats.org/officeDocument/2006/relationships/oleObject" Target="embeddings/oleObject40.bin"/><Relationship Id="rId96" Type="http://schemas.openxmlformats.org/officeDocument/2006/relationships/image" Target="media/image45.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oleObject" Target="embeddings/oleObject31.bin"/><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microsoft.com/office/2011/relationships/commentsExtended" Target="commentsExtended.xml"/><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49.bin"/><Relationship Id="rId34"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image" Target="media/image32.png"/><Relationship Id="rId92" Type="http://schemas.openxmlformats.org/officeDocument/2006/relationships/image" Target="media/image43.wmf"/><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png"/><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C h e c k e d I t e m s   x m l n s = " h t t p : / / w w w . c w u . e d u / c e n t r a l - a c c e s s / g u i d e - m 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8B2C-4937-4B27-B11D-884F00C25990}">
  <ds:schemaRefs>
    <ds:schemaRef ds:uri="http://www.cwu.edu/central-access/guide-me"/>
  </ds:schemaRefs>
</ds:datastoreItem>
</file>

<file path=customXml/itemProps2.xml><?xml version="1.0" encoding="utf-8"?>
<ds:datastoreItem xmlns:ds="http://schemas.openxmlformats.org/officeDocument/2006/customXml" ds:itemID="{BEB85164-AA8E-4E8E-BFDC-80BB9757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2018-10-25T20:31:00Z</dcterms:created>
  <dcterms:modified xsi:type="dcterms:W3CDTF">2018-11-04T20:02:00Z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