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C0F" w:rsidRDefault="009B787F">
      <w:pPr>
        <w:rPr>
          <w:sz w:val="28"/>
          <w:szCs w:val="28"/>
        </w:rPr>
      </w:pPr>
      <w:bookmarkStart w:id="0" w:name="_GoBack"/>
      <w:bookmarkEnd w:id="0"/>
      <w:r>
        <w:rPr>
          <w:noProof/>
          <w:sz w:val="28"/>
          <w:szCs w:val="28"/>
        </w:rPr>
        <w:drawing>
          <wp:inline distT="114300" distB="114300" distL="114300" distR="114300">
            <wp:extent cx="2324100" cy="1390650"/>
            <wp:effectExtent l="0" t="0" r="0" b="0"/>
            <wp:docPr id="1" name="image2.png" descr="Big Ten Academic Alliance logo"/>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324100" cy="1390650"/>
                    </a:xfrm>
                    <a:prstGeom prst="rect">
                      <a:avLst/>
                    </a:prstGeom>
                    <a:ln/>
                  </pic:spPr>
                </pic:pic>
              </a:graphicData>
            </a:graphic>
          </wp:inline>
        </w:drawing>
      </w:r>
    </w:p>
    <w:p w:rsidR="00990C0F" w:rsidRDefault="009B787F">
      <w:pPr>
        <w:pStyle w:val="Heading1"/>
        <w:rPr>
          <w:sz w:val="28"/>
          <w:szCs w:val="28"/>
        </w:rPr>
      </w:pPr>
      <w:bookmarkStart w:id="1" w:name="_uj6zzxpvx8rq" w:colFirst="0" w:colLast="0"/>
      <w:bookmarkEnd w:id="1"/>
      <w:r>
        <w:rPr>
          <w:sz w:val="28"/>
          <w:szCs w:val="28"/>
        </w:rPr>
        <w:t>Big Ten Libraries ta</w:t>
      </w:r>
      <w:r w:rsidR="00083DD2">
        <w:rPr>
          <w:sz w:val="28"/>
          <w:szCs w:val="28"/>
        </w:rPr>
        <w:t xml:space="preserve">ke on E-Resource Accessibility </w:t>
      </w:r>
    </w:p>
    <w:p w:rsidR="00990C0F" w:rsidRDefault="009B787F">
      <w:r>
        <w:t xml:space="preserve">Libraries in the Big Ten Academic Alliance are committed to equitable service and access for all and are therefore concerned about the inaccessibility of many library electronic resources. In 2015, a Big Ten Library E-Resource Accessibility Group was formed to address these concerns through collective strategies and direct engagement with vendors. In its first </w:t>
      </w:r>
      <w:r w:rsidR="00A76F1D">
        <w:t>3</w:t>
      </w:r>
      <w:r>
        <w:t xml:space="preserve"> years, the group has made significant progress by:</w:t>
      </w:r>
    </w:p>
    <w:p w:rsidR="00990C0F" w:rsidRDefault="009B787F">
      <w:pPr>
        <w:numPr>
          <w:ilvl w:val="0"/>
          <w:numId w:val="1"/>
        </w:numPr>
        <w:contextualSpacing/>
      </w:pPr>
      <w:r>
        <w:t>Adopting model accessibility license language that can be found on the Big Ten’s Standardized Accessibility License Language</w:t>
      </w:r>
      <w:r>
        <w:rPr>
          <w:color w:val="2E75B5"/>
        </w:rPr>
        <w:t xml:space="preserve"> </w:t>
      </w:r>
      <w:r>
        <w:t xml:space="preserve">page: </w:t>
      </w:r>
      <w:hyperlink r:id="rId8">
        <w:r>
          <w:rPr>
            <w:color w:val="1155CC"/>
            <w:u w:val="single"/>
          </w:rPr>
          <w:t>http://bit.ly/liba11yll</w:t>
        </w:r>
      </w:hyperlink>
      <w:r>
        <w:t>. This language may be used or modified by any library to ensure that electronic resources contracts address accessibility.</w:t>
      </w:r>
    </w:p>
    <w:p w:rsidR="00990C0F" w:rsidRDefault="009B787F">
      <w:pPr>
        <w:numPr>
          <w:ilvl w:val="0"/>
          <w:numId w:val="1"/>
        </w:numPr>
        <w:contextualSpacing/>
      </w:pPr>
      <w:r>
        <w:t xml:space="preserve">Funding </w:t>
      </w:r>
      <w:r w:rsidR="00EC61E3">
        <w:t xml:space="preserve">over 20 </w:t>
      </w:r>
      <w:r>
        <w:t>professional accessibility evaluations of vendor platforms. Evaluations, and any responses provided by vendors, are posted on the Big Ten’s E-Resources Testing</w:t>
      </w:r>
      <w:r>
        <w:rPr>
          <w:color w:val="2E75B5"/>
        </w:rPr>
        <w:t xml:space="preserve"> </w:t>
      </w:r>
      <w:r>
        <w:t xml:space="preserve">page: </w:t>
      </w:r>
      <w:hyperlink r:id="rId9">
        <w:r>
          <w:rPr>
            <w:color w:val="1155CC"/>
            <w:u w:val="single"/>
          </w:rPr>
          <w:t>http://bit.ly/liba11ydb</w:t>
        </w:r>
      </w:hyperlink>
      <w:r>
        <w:t>. This program provides vendors with the information and opportunity to improve their accessibility and gives the library community information about the accessibility of these resources, increasing transparency and action in this area.</w:t>
      </w:r>
    </w:p>
    <w:p w:rsidR="00A76F1D" w:rsidRDefault="00A76F1D"/>
    <w:p w:rsidR="00990C0F" w:rsidRDefault="009B787F">
      <w:r>
        <w:t xml:space="preserve">Updates will continue to be posted on the Big Ten’s website, Library E-Resource Accessibility: </w:t>
      </w:r>
      <w:hyperlink r:id="rId10">
        <w:r>
          <w:rPr>
            <w:color w:val="1155CC"/>
            <w:u w:val="single"/>
          </w:rPr>
          <w:t>http://bit.ly/liba11y</w:t>
        </w:r>
      </w:hyperlink>
      <w:r>
        <w:t>.</w:t>
      </w:r>
    </w:p>
    <w:p w:rsidR="00990C0F" w:rsidRDefault="009B787F">
      <w:r>
        <w:t>Sincerely,</w:t>
      </w:r>
    </w:p>
    <w:p w:rsidR="00990C0F" w:rsidRDefault="009B787F">
      <w:r>
        <w:t xml:space="preserve">Members of the Big Ten Academic Alliance Library E-Resource Accessibility Group: </w:t>
      </w:r>
      <w:hyperlink r:id="rId11">
        <w:r>
          <w:rPr>
            <w:color w:val="1155CC"/>
            <w:u w:val="single"/>
          </w:rPr>
          <w:t>http://bit.ly/liba11yg</w:t>
        </w:r>
      </w:hyperlink>
    </w:p>
    <w:p w:rsidR="00990C0F" w:rsidRDefault="00990C0F"/>
    <w:p w:rsidR="00990C0F" w:rsidRDefault="00990C0F"/>
    <w:p w:rsidR="00990C0F" w:rsidRDefault="00990C0F"/>
    <w:p w:rsidR="00990C0F" w:rsidRDefault="00990C0F"/>
    <w:p w:rsidR="00990C0F" w:rsidRDefault="00990C0F"/>
    <w:p w:rsidR="00990C0F" w:rsidRDefault="00990C0F"/>
    <w:p w:rsidR="00990C0F" w:rsidRDefault="00990C0F"/>
    <w:p w:rsidR="00990C0F" w:rsidRDefault="00990C0F"/>
    <w:p w:rsidR="00990C0F" w:rsidRDefault="00990C0F"/>
    <w:p w:rsidR="00990C0F" w:rsidRDefault="009B787F">
      <w:pPr>
        <w:spacing w:after="0"/>
        <w:jc w:val="center"/>
        <w:rPr>
          <w:sz w:val="20"/>
          <w:szCs w:val="20"/>
        </w:rPr>
      </w:pPr>
      <w:r>
        <w:rPr>
          <w:sz w:val="20"/>
          <w:szCs w:val="20"/>
        </w:rPr>
        <w:t>University of Illinois   •   Indiana University   •   University of Iowa</w:t>
      </w:r>
    </w:p>
    <w:p w:rsidR="00990C0F" w:rsidRDefault="009B787F">
      <w:pPr>
        <w:spacing w:after="0"/>
        <w:jc w:val="center"/>
        <w:rPr>
          <w:sz w:val="20"/>
          <w:szCs w:val="20"/>
        </w:rPr>
      </w:pPr>
      <w:r>
        <w:rPr>
          <w:sz w:val="20"/>
          <w:szCs w:val="20"/>
        </w:rPr>
        <w:t>University of Maryland   •   University of Michigan   •   Michigan State University</w:t>
      </w:r>
    </w:p>
    <w:p w:rsidR="00990C0F" w:rsidRDefault="009B787F">
      <w:pPr>
        <w:spacing w:after="0"/>
        <w:jc w:val="center"/>
        <w:rPr>
          <w:sz w:val="20"/>
          <w:szCs w:val="20"/>
        </w:rPr>
      </w:pPr>
      <w:r>
        <w:rPr>
          <w:sz w:val="20"/>
          <w:szCs w:val="20"/>
        </w:rPr>
        <w:t>University of Minnesota   •   University of Nebraska—Lincoln   •   Northwestern University</w:t>
      </w:r>
    </w:p>
    <w:p w:rsidR="00990C0F" w:rsidRDefault="009B787F">
      <w:pPr>
        <w:spacing w:after="0"/>
        <w:jc w:val="center"/>
        <w:rPr>
          <w:sz w:val="20"/>
          <w:szCs w:val="20"/>
        </w:rPr>
      </w:pPr>
      <w:r>
        <w:rPr>
          <w:sz w:val="20"/>
          <w:szCs w:val="20"/>
        </w:rPr>
        <w:t>Ohio State University   •   Pennsylvania State University   •   Purdue University</w:t>
      </w:r>
    </w:p>
    <w:p w:rsidR="00990C0F" w:rsidRDefault="009B787F">
      <w:pPr>
        <w:spacing w:after="0"/>
        <w:jc w:val="center"/>
        <w:rPr>
          <w:sz w:val="20"/>
          <w:szCs w:val="20"/>
        </w:rPr>
      </w:pPr>
      <w:r>
        <w:rPr>
          <w:sz w:val="20"/>
          <w:szCs w:val="20"/>
        </w:rPr>
        <w:lastRenderedPageBreak/>
        <w:t>Rutgers University—New Brunswick   •   University of Wisconsin—Madison</w:t>
      </w:r>
    </w:p>
    <w:p w:rsidR="00990C0F" w:rsidRDefault="00990C0F">
      <w:pPr>
        <w:spacing w:after="0"/>
        <w:rPr>
          <w:sz w:val="20"/>
          <w:szCs w:val="20"/>
        </w:rPr>
      </w:pPr>
    </w:p>
    <w:sectPr w:rsidR="00990C0F">
      <w:footerReference w:type="default" r:id="rId12"/>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87F" w:rsidRDefault="009B787F">
      <w:pPr>
        <w:spacing w:after="0" w:line="240" w:lineRule="auto"/>
      </w:pPr>
      <w:r>
        <w:separator/>
      </w:r>
    </w:p>
  </w:endnote>
  <w:endnote w:type="continuationSeparator" w:id="0">
    <w:p w:rsidR="009B787F" w:rsidRDefault="009B7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C0F" w:rsidRDefault="00A76F1D">
    <w:pPr>
      <w:jc w:val="right"/>
      <w:rPr>
        <w:i/>
      </w:rPr>
    </w:pPr>
    <w:r>
      <w:rPr>
        <w:i/>
      </w:rPr>
      <w:t xml:space="preserve">Updated November 2018             </w:t>
    </w:r>
    <w:r w:rsidR="00083DD2">
      <w:rPr>
        <w:i/>
      </w:rPr>
      <w:t xml:space="preserve">                                                        </w:t>
    </w:r>
    <w:r w:rsidR="009B787F">
      <w:rPr>
        <w:i/>
      </w:rPr>
      <w:t xml:space="preserve">Electronic version of this handout: </w:t>
    </w:r>
    <w:hyperlink r:id="rId1">
      <w:r w:rsidR="009B787F">
        <w:rPr>
          <w:i/>
          <w:color w:val="1155CC"/>
          <w:u w:val="single"/>
        </w:rPr>
        <w:t>http://bit.ly/liba11yf</w:t>
      </w:r>
    </w:hyperlink>
    <w:r w:rsidR="009B787F">
      <w:rPr>
        <w: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87F" w:rsidRDefault="009B787F">
      <w:pPr>
        <w:spacing w:after="0" w:line="240" w:lineRule="auto"/>
      </w:pPr>
      <w:r>
        <w:separator/>
      </w:r>
    </w:p>
  </w:footnote>
  <w:footnote w:type="continuationSeparator" w:id="0">
    <w:p w:rsidR="009B787F" w:rsidRDefault="009B7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51A1F"/>
    <w:multiLevelType w:val="multilevel"/>
    <w:tmpl w:val="A9FA6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C0F"/>
    <w:rsid w:val="00083DD2"/>
    <w:rsid w:val="00092101"/>
    <w:rsid w:val="00513279"/>
    <w:rsid w:val="0096791A"/>
    <w:rsid w:val="00990C0F"/>
    <w:rsid w:val="009B787F"/>
    <w:rsid w:val="00A76F1D"/>
    <w:rsid w:val="00E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D48847-1AE8-4EE0-9B9D-6160E8BF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83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DD2"/>
  </w:style>
  <w:style w:type="paragraph" w:styleId="Footer">
    <w:name w:val="footer"/>
    <w:basedOn w:val="Normal"/>
    <w:link w:val="FooterChar"/>
    <w:uiPriority w:val="99"/>
    <w:unhideWhenUsed/>
    <w:rsid w:val="00083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bit.ly/liba11yl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liba11yg" TargetMode="External"/><Relationship Id="rId5" Type="http://schemas.openxmlformats.org/officeDocument/2006/relationships/footnotes" Target="footnotes.xml"/><Relationship Id="rId10" Type="http://schemas.openxmlformats.org/officeDocument/2006/relationships/hyperlink" Target="http://bit.ly/liba11y" TargetMode="External"/><Relationship Id="rId4" Type="http://schemas.openxmlformats.org/officeDocument/2006/relationships/webSettings" Target="webSettings.xml"/><Relationship Id="rId9" Type="http://schemas.openxmlformats.org/officeDocument/2006/relationships/hyperlink" Target="http://bit.ly/liba11ydb"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bit.ly/liba11y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Heidi</cp:lastModifiedBy>
  <cp:revision>2</cp:revision>
  <dcterms:created xsi:type="dcterms:W3CDTF">2018-11-12T03:50:00Z</dcterms:created>
  <dcterms:modified xsi:type="dcterms:W3CDTF">2018-11-12T03:50:00Z</dcterms:modified>
</cp:coreProperties>
</file>