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62BC5" w:rsidRDefault="00C31955" w:rsidP="00875C7E">
      <w:pPr>
        <w:pStyle w:val="Heading1"/>
      </w:pPr>
      <w:bookmarkStart w:id="0" w:name="_sd9ra2rn2s6y" w:colFirst="0" w:colLast="0"/>
      <w:bookmarkStart w:id="1" w:name="_GoBack"/>
      <w:bookmarkEnd w:id="0"/>
      <w:bookmarkEnd w:id="1"/>
      <w:r>
        <w:t>Access360 Roadmap</w:t>
      </w:r>
    </w:p>
    <w:tbl>
      <w:tblPr>
        <w:tblStyle w:val="PlainTable1"/>
        <w:tblW w:w="14400" w:type="dxa"/>
        <w:tblLayout w:type="fixed"/>
        <w:tblLook w:val="04A0" w:firstRow="1" w:lastRow="0" w:firstColumn="1" w:lastColumn="0" w:noHBand="0" w:noVBand="1"/>
      </w:tblPr>
      <w:tblGrid>
        <w:gridCol w:w="2523"/>
        <w:gridCol w:w="2308"/>
        <w:gridCol w:w="4800"/>
        <w:gridCol w:w="4769"/>
      </w:tblGrid>
      <w:tr w:rsidR="00262BC5" w:rsidTr="00875C7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23" w:type="dxa"/>
          </w:tcPr>
          <w:p w:rsidR="00262BC5" w:rsidRPr="00875C7E" w:rsidRDefault="00C31955" w:rsidP="00875C7E">
            <w:pPr>
              <w:pBdr>
                <w:top w:val="nil"/>
                <w:left w:val="nil"/>
                <w:bottom w:val="nil"/>
                <w:right w:val="nil"/>
                <w:between w:val="nil"/>
              </w:pBdr>
              <w:spacing w:before="120" w:after="120"/>
              <w:contextualSpacing w:val="0"/>
              <w:rPr>
                <w:sz w:val="24"/>
              </w:rPr>
            </w:pPr>
            <w:r w:rsidRPr="00875C7E">
              <w:rPr>
                <w:sz w:val="24"/>
              </w:rPr>
              <w:t>Task</w:t>
            </w:r>
          </w:p>
        </w:tc>
        <w:tc>
          <w:tcPr>
            <w:tcW w:w="2308" w:type="dxa"/>
          </w:tcPr>
          <w:p w:rsidR="00262BC5" w:rsidRPr="00875C7E" w:rsidRDefault="00C31955" w:rsidP="00875C7E">
            <w:pPr>
              <w:pBdr>
                <w:top w:val="nil"/>
                <w:left w:val="nil"/>
                <w:bottom w:val="nil"/>
                <w:right w:val="nil"/>
                <w:between w:val="nil"/>
              </w:pBdr>
              <w:spacing w:before="120" w:after="120"/>
              <w:contextualSpacing w:val="0"/>
              <w:cnfStyle w:val="100000000000" w:firstRow="1" w:lastRow="0" w:firstColumn="0" w:lastColumn="0" w:oddVBand="0" w:evenVBand="0" w:oddHBand="0" w:evenHBand="0" w:firstRowFirstColumn="0" w:firstRowLastColumn="0" w:lastRowFirstColumn="0" w:lastRowLastColumn="0"/>
              <w:rPr>
                <w:sz w:val="24"/>
              </w:rPr>
            </w:pPr>
            <w:r w:rsidRPr="00875C7E">
              <w:rPr>
                <w:sz w:val="24"/>
              </w:rPr>
              <w:t>Time Commitment</w:t>
            </w:r>
          </w:p>
        </w:tc>
        <w:tc>
          <w:tcPr>
            <w:tcW w:w="4800" w:type="dxa"/>
          </w:tcPr>
          <w:p w:rsidR="00262BC5" w:rsidRPr="00875C7E" w:rsidRDefault="00C31955" w:rsidP="00875C7E">
            <w:pPr>
              <w:pBdr>
                <w:top w:val="nil"/>
                <w:left w:val="nil"/>
                <w:bottom w:val="nil"/>
                <w:right w:val="nil"/>
                <w:between w:val="nil"/>
              </w:pBdr>
              <w:spacing w:before="120" w:after="120"/>
              <w:contextualSpacing w:val="0"/>
              <w:cnfStyle w:val="100000000000" w:firstRow="1" w:lastRow="0" w:firstColumn="0" w:lastColumn="0" w:oddVBand="0" w:evenVBand="0" w:oddHBand="0" w:evenHBand="0" w:firstRowFirstColumn="0" w:firstRowLastColumn="0" w:lastRowFirstColumn="0" w:lastRowLastColumn="0"/>
              <w:rPr>
                <w:sz w:val="24"/>
              </w:rPr>
            </w:pPr>
            <w:r w:rsidRPr="00875C7E">
              <w:rPr>
                <w:sz w:val="24"/>
              </w:rPr>
              <w:t>Description/Advice</w:t>
            </w:r>
          </w:p>
        </w:tc>
        <w:tc>
          <w:tcPr>
            <w:tcW w:w="4769" w:type="dxa"/>
          </w:tcPr>
          <w:p w:rsidR="00262BC5" w:rsidRPr="00875C7E" w:rsidRDefault="00C31955" w:rsidP="00875C7E">
            <w:pPr>
              <w:pBdr>
                <w:top w:val="nil"/>
                <w:left w:val="nil"/>
                <w:bottom w:val="nil"/>
                <w:right w:val="nil"/>
                <w:between w:val="nil"/>
              </w:pBdr>
              <w:spacing w:before="120" w:after="120"/>
              <w:contextualSpacing w:val="0"/>
              <w:cnfStyle w:val="100000000000" w:firstRow="1" w:lastRow="0" w:firstColumn="0" w:lastColumn="0" w:oddVBand="0" w:evenVBand="0" w:oddHBand="0" w:evenHBand="0" w:firstRowFirstColumn="0" w:firstRowLastColumn="0" w:lastRowFirstColumn="0" w:lastRowLastColumn="0"/>
              <w:rPr>
                <w:sz w:val="24"/>
              </w:rPr>
            </w:pPr>
            <w:r w:rsidRPr="00875C7E">
              <w:rPr>
                <w:sz w:val="24"/>
              </w:rPr>
              <w:t>Expectations</w:t>
            </w:r>
            <w:r w:rsidR="00875C7E" w:rsidRPr="00875C7E">
              <w:rPr>
                <w:sz w:val="24"/>
              </w:rPr>
              <w:t>/Deliverables</w:t>
            </w:r>
          </w:p>
        </w:tc>
      </w:tr>
      <w:tr w:rsidR="00262BC5" w:rsidTr="00875C7E">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2523" w:type="dxa"/>
          </w:tcPr>
          <w:p w:rsidR="00262BC5" w:rsidRPr="00875C7E" w:rsidRDefault="00C31955" w:rsidP="00875C7E">
            <w:pPr>
              <w:pBdr>
                <w:top w:val="nil"/>
                <w:left w:val="nil"/>
                <w:bottom w:val="nil"/>
                <w:right w:val="nil"/>
                <w:between w:val="nil"/>
              </w:pBdr>
              <w:spacing w:after="120"/>
              <w:contextualSpacing w:val="0"/>
              <w:rPr>
                <w:sz w:val="24"/>
              </w:rPr>
            </w:pPr>
            <w:r w:rsidRPr="00875C7E">
              <w:rPr>
                <w:sz w:val="24"/>
              </w:rPr>
              <w:t>Develop Workgroup of Relevant Stakeholders</w:t>
            </w:r>
          </w:p>
        </w:tc>
        <w:tc>
          <w:tcPr>
            <w:tcW w:w="2308" w:type="dxa"/>
          </w:tcPr>
          <w:p w:rsidR="00262BC5" w:rsidRDefault="00C31955" w:rsidP="00875C7E">
            <w:pPr>
              <w:pBdr>
                <w:top w:val="nil"/>
                <w:left w:val="nil"/>
                <w:bottom w:val="nil"/>
                <w:right w:val="nil"/>
                <w:between w:val="nil"/>
              </w:pBdr>
              <w:spacing w:after="120"/>
              <w:contextualSpacing w:val="0"/>
              <w:cnfStyle w:val="000000100000" w:firstRow="0" w:lastRow="0" w:firstColumn="0" w:lastColumn="0" w:oddVBand="0" w:evenVBand="0" w:oddHBand="1" w:evenHBand="0" w:firstRowFirstColumn="0" w:firstRowLastColumn="0" w:lastRowFirstColumn="0" w:lastRowLastColumn="0"/>
            </w:pPr>
            <w:r>
              <w:t>2 - 3 weeks</w:t>
            </w:r>
          </w:p>
        </w:tc>
        <w:tc>
          <w:tcPr>
            <w:tcW w:w="4800" w:type="dxa"/>
          </w:tcPr>
          <w:p w:rsidR="00262BC5" w:rsidRDefault="00C31955" w:rsidP="00875C7E">
            <w:pPr>
              <w:spacing w:after="120"/>
              <w:contextualSpacing w:val="0"/>
              <w:cnfStyle w:val="000000100000" w:firstRow="0" w:lastRow="0" w:firstColumn="0" w:lastColumn="0" w:oddVBand="0" w:evenVBand="0" w:oddHBand="1" w:evenHBand="0" w:firstRowFirstColumn="0" w:firstRowLastColumn="0" w:lastRowFirstColumn="0" w:lastRowLastColumn="0"/>
            </w:pPr>
            <w:r>
              <w:t>Workgroup should consist</w:t>
            </w:r>
            <w:r w:rsidR="00875C7E">
              <w:t xml:space="preserve"> </w:t>
            </w:r>
            <w:r>
              <w:t>of at least one person from the following areas: Information Technology, eLearning, Instruction, Communications, and Business Affairs. Other suggestions include Library, Research, Human Resources, Equity and Inclusion, Compliance.</w:t>
            </w:r>
          </w:p>
        </w:tc>
        <w:tc>
          <w:tcPr>
            <w:tcW w:w="4769" w:type="dxa"/>
          </w:tcPr>
          <w:p w:rsidR="00262BC5" w:rsidRDefault="00C31955" w:rsidP="00875C7E">
            <w:pPr>
              <w:spacing w:after="120"/>
              <w:contextualSpacing w:val="0"/>
              <w:cnfStyle w:val="000000100000" w:firstRow="0" w:lastRow="0" w:firstColumn="0" w:lastColumn="0" w:oddVBand="0" w:evenVBand="0" w:oddHBand="1" w:evenHBand="0" w:firstRowFirstColumn="0" w:firstRowLastColumn="0" w:lastRowFirstColumn="0" w:lastRowLastColumn="0"/>
            </w:pPr>
            <w:r>
              <w:t xml:space="preserve">Workgroup should meet at least once monthly for 1 - 2 hours. Larger workgroups may want to break into smaller sub-groups as the work becomes defined and moves forward. </w:t>
            </w:r>
          </w:p>
          <w:p w:rsidR="00262BC5" w:rsidRDefault="00C31955" w:rsidP="00875C7E">
            <w:pPr>
              <w:spacing w:after="120"/>
              <w:contextualSpacing w:val="0"/>
              <w:cnfStyle w:val="000000100000" w:firstRow="0" w:lastRow="0" w:firstColumn="0" w:lastColumn="0" w:oddVBand="0" w:evenVBand="0" w:oddHBand="1" w:evenHBand="0" w:firstRowFirstColumn="0" w:firstRowLastColumn="0" w:lastRowFirstColumn="0" w:lastRowLastColumn="0"/>
            </w:pPr>
            <w:r>
              <w:t>Develop a workgroup/committee charter</w:t>
            </w:r>
            <w:r w:rsidR="00875C7E">
              <w:t>.</w:t>
            </w:r>
          </w:p>
        </w:tc>
      </w:tr>
      <w:tr w:rsidR="00262BC5" w:rsidTr="00875C7E">
        <w:trPr>
          <w:trHeight w:val="1430"/>
        </w:trPr>
        <w:tc>
          <w:tcPr>
            <w:cnfStyle w:val="001000000000" w:firstRow="0" w:lastRow="0" w:firstColumn="1" w:lastColumn="0" w:oddVBand="0" w:evenVBand="0" w:oddHBand="0" w:evenHBand="0" w:firstRowFirstColumn="0" w:firstRowLastColumn="0" w:lastRowFirstColumn="0" w:lastRowLastColumn="0"/>
            <w:tcW w:w="2523" w:type="dxa"/>
          </w:tcPr>
          <w:p w:rsidR="00262BC5" w:rsidRPr="00875C7E" w:rsidRDefault="00C31955" w:rsidP="00875C7E">
            <w:pPr>
              <w:spacing w:after="120"/>
              <w:contextualSpacing w:val="0"/>
              <w:rPr>
                <w:sz w:val="24"/>
              </w:rPr>
            </w:pPr>
            <w:r w:rsidRPr="00875C7E">
              <w:rPr>
                <w:sz w:val="24"/>
              </w:rPr>
              <w:t>Obtain Executive Level Sponsorship</w:t>
            </w:r>
          </w:p>
        </w:tc>
        <w:tc>
          <w:tcPr>
            <w:tcW w:w="2308" w:type="dxa"/>
          </w:tcPr>
          <w:p w:rsidR="00262BC5" w:rsidRDefault="00C31955" w:rsidP="00875C7E">
            <w:pPr>
              <w:spacing w:after="120"/>
              <w:contextualSpacing w:val="0"/>
              <w:cnfStyle w:val="000000000000" w:firstRow="0" w:lastRow="0" w:firstColumn="0" w:lastColumn="0" w:oddVBand="0" w:evenVBand="0" w:oddHBand="0" w:evenHBand="0" w:firstRowFirstColumn="0" w:firstRowLastColumn="0" w:lastRowFirstColumn="0" w:lastRowLastColumn="0"/>
            </w:pPr>
            <w:r>
              <w:t>1 - 2 weeks (longer if the workgroup is being established as a formal council/committee)</w:t>
            </w:r>
          </w:p>
        </w:tc>
        <w:tc>
          <w:tcPr>
            <w:tcW w:w="4800" w:type="dxa"/>
          </w:tcPr>
          <w:p w:rsidR="00262BC5" w:rsidRDefault="00C31955" w:rsidP="00875C7E">
            <w:pPr>
              <w:spacing w:after="120"/>
              <w:contextualSpacing w:val="0"/>
              <w:cnfStyle w:val="000000000000" w:firstRow="0" w:lastRow="0" w:firstColumn="0" w:lastColumn="0" w:oddVBand="0" w:evenVBand="0" w:oddHBand="0" w:evenHBand="0" w:firstRowFirstColumn="0" w:firstRowLastColumn="0" w:lastRowFirstColumn="0" w:lastRowLastColumn="0"/>
            </w:pPr>
            <w:r>
              <w:t xml:space="preserve">Ideally, a couple of executive level administrators would serve on the workgroup. In other cases there may be an executive advisory body that the workgroup reports to on a continued basis. </w:t>
            </w:r>
          </w:p>
        </w:tc>
        <w:tc>
          <w:tcPr>
            <w:tcW w:w="4769" w:type="dxa"/>
          </w:tcPr>
          <w:p w:rsidR="00262BC5" w:rsidRDefault="00C31955" w:rsidP="00875C7E">
            <w:pPr>
              <w:spacing w:after="120"/>
              <w:contextualSpacing w:val="0"/>
              <w:cnfStyle w:val="000000000000" w:firstRow="0" w:lastRow="0" w:firstColumn="0" w:lastColumn="0" w:oddVBand="0" w:evenVBand="0" w:oddHBand="0" w:evenHBand="0" w:firstRowFirstColumn="0" w:firstRowLastColumn="0" w:lastRowFirstColumn="0" w:lastRowLastColumn="0"/>
            </w:pPr>
            <w:r>
              <w:t xml:space="preserve">Establish quarterly meeting (at minimum) dates with executive sponsor. </w:t>
            </w:r>
          </w:p>
        </w:tc>
      </w:tr>
      <w:tr w:rsidR="00262BC5" w:rsidTr="00875C7E">
        <w:trPr>
          <w:cnfStyle w:val="000000100000" w:firstRow="0" w:lastRow="0" w:firstColumn="0" w:lastColumn="0" w:oddVBand="0" w:evenVBand="0" w:oddHBand="1" w:evenHBand="0" w:firstRowFirstColumn="0" w:firstRowLastColumn="0" w:lastRowFirstColumn="0" w:lastRowLastColumn="0"/>
          <w:trHeight w:val="1826"/>
        </w:trPr>
        <w:tc>
          <w:tcPr>
            <w:cnfStyle w:val="001000000000" w:firstRow="0" w:lastRow="0" w:firstColumn="1" w:lastColumn="0" w:oddVBand="0" w:evenVBand="0" w:oddHBand="0" w:evenHBand="0" w:firstRowFirstColumn="0" w:firstRowLastColumn="0" w:lastRowFirstColumn="0" w:lastRowLastColumn="0"/>
            <w:tcW w:w="2523" w:type="dxa"/>
          </w:tcPr>
          <w:p w:rsidR="00262BC5" w:rsidRPr="00875C7E" w:rsidRDefault="00C31955" w:rsidP="00875C7E">
            <w:pPr>
              <w:spacing w:after="120"/>
              <w:contextualSpacing w:val="0"/>
              <w:rPr>
                <w:sz w:val="24"/>
              </w:rPr>
            </w:pPr>
            <w:r w:rsidRPr="00875C7E">
              <w:rPr>
                <w:sz w:val="24"/>
              </w:rPr>
              <w:t>Complete First Round of GOALS Self-Study</w:t>
            </w:r>
          </w:p>
        </w:tc>
        <w:tc>
          <w:tcPr>
            <w:tcW w:w="2308" w:type="dxa"/>
          </w:tcPr>
          <w:p w:rsidR="00875C7E" w:rsidRDefault="00C31955" w:rsidP="00875C7E">
            <w:pPr>
              <w:spacing w:after="120"/>
              <w:contextualSpacing w:val="0"/>
              <w:cnfStyle w:val="000000100000" w:firstRow="0" w:lastRow="0" w:firstColumn="0" w:lastColumn="0" w:oddVBand="0" w:evenVBand="0" w:oddHBand="1" w:evenHBand="0" w:firstRowFirstColumn="0" w:firstRowLastColumn="0" w:lastRowFirstColumn="0" w:lastRowLastColumn="0"/>
            </w:pPr>
            <w:r>
              <w:t>If completing as a team (recommended): 2 - 3 hours</w:t>
            </w:r>
            <w:r w:rsidR="00875C7E">
              <w:t>.</w:t>
            </w:r>
          </w:p>
          <w:p w:rsidR="00262BC5" w:rsidRDefault="00C31955" w:rsidP="00875C7E">
            <w:pPr>
              <w:spacing w:after="120"/>
              <w:contextualSpacing w:val="0"/>
              <w:cnfStyle w:val="000000100000" w:firstRow="0" w:lastRow="0" w:firstColumn="0" w:lastColumn="0" w:oddVBand="0" w:evenVBand="0" w:oddHBand="1" w:evenHBand="0" w:firstRowFirstColumn="0" w:firstRowLastColumn="0" w:lastRowFirstColumn="0" w:lastRowLastColumn="0"/>
            </w:pPr>
            <w:r>
              <w:t>If completing individually: 1 - 2 weeks</w:t>
            </w:r>
          </w:p>
        </w:tc>
        <w:tc>
          <w:tcPr>
            <w:tcW w:w="4800" w:type="dxa"/>
          </w:tcPr>
          <w:p w:rsidR="00262BC5" w:rsidRDefault="00C31955" w:rsidP="00875C7E">
            <w:pPr>
              <w:spacing w:after="120"/>
              <w:contextualSpacing w:val="0"/>
              <w:cnfStyle w:val="000000100000" w:firstRow="0" w:lastRow="0" w:firstColumn="0" w:lastColumn="0" w:oddVBand="0" w:evenVBand="0" w:oddHBand="1" w:evenHBand="0" w:firstRowFirstColumn="0" w:firstRowLastColumn="0" w:lastRowFirstColumn="0" w:lastRowLastColumn="0"/>
            </w:pPr>
            <w:r>
              <w:t>The first round of the GOALS self-study should be seen as setting a baseline measure. You are not being evaluated/judged on where you are at. In cases where there’s disagreement, we recommend underestimating progress rather than overestimating.</w:t>
            </w:r>
          </w:p>
        </w:tc>
        <w:tc>
          <w:tcPr>
            <w:tcW w:w="4769" w:type="dxa"/>
          </w:tcPr>
          <w:p w:rsidR="00262BC5" w:rsidRDefault="00C31955" w:rsidP="00875C7E">
            <w:pPr>
              <w:spacing w:after="120"/>
              <w:contextualSpacing w:val="0"/>
              <w:cnfStyle w:val="000000100000" w:firstRow="0" w:lastRow="0" w:firstColumn="0" w:lastColumn="0" w:oddVBand="0" w:evenVBand="0" w:oddHBand="1" w:evenHBand="0" w:firstRowFirstColumn="0" w:firstRowLastColumn="0" w:lastRowFirstColumn="0" w:lastRowLastColumn="0"/>
            </w:pPr>
            <w:r>
              <w:t xml:space="preserve">We recommend completing the survey together, with all members present in order to select your responses. </w:t>
            </w:r>
          </w:p>
          <w:p w:rsidR="00262BC5" w:rsidRDefault="00C31955" w:rsidP="00875C7E">
            <w:pPr>
              <w:spacing w:after="120"/>
              <w:contextualSpacing w:val="0"/>
              <w:cnfStyle w:val="000000100000" w:firstRow="0" w:lastRow="0" w:firstColumn="0" w:lastColumn="0" w:oddVBand="0" w:evenVBand="0" w:oddHBand="1" w:evenHBand="0" w:firstRowFirstColumn="0" w:firstRowLastColumn="0" w:lastRowFirstColumn="0" w:lastRowLastColumn="0"/>
            </w:pPr>
            <w:r>
              <w:t xml:space="preserve">Submit your Benchmark Report to SBCTC. </w:t>
            </w:r>
          </w:p>
        </w:tc>
      </w:tr>
      <w:tr w:rsidR="00262BC5" w:rsidTr="00875C7E">
        <w:tc>
          <w:tcPr>
            <w:cnfStyle w:val="001000000000" w:firstRow="0" w:lastRow="0" w:firstColumn="1" w:lastColumn="0" w:oddVBand="0" w:evenVBand="0" w:oddHBand="0" w:evenHBand="0" w:firstRowFirstColumn="0" w:firstRowLastColumn="0" w:lastRowFirstColumn="0" w:lastRowLastColumn="0"/>
            <w:tcW w:w="2523" w:type="dxa"/>
          </w:tcPr>
          <w:p w:rsidR="00262BC5" w:rsidRPr="00875C7E" w:rsidRDefault="00C31955" w:rsidP="00875C7E">
            <w:pPr>
              <w:spacing w:after="120"/>
              <w:contextualSpacing w:val="0"/>
              <w:rPr>
                <w:sz w:val="24"/>
              </w:rPr>
            </w:pPr>
            <w:r w:rsidRPr="00875C7E">
              <w:rPr>
                <w:sz w:val="24"/>
              </w:rPr>
              <w:t>Fall Convening</w:t>
            </w:r>
          </w:p>
        </w:tc>
        <w:tc>
          <w:tcPr>
            <w:tcW w:w="2308" w:type="dxa"/>
          </w:tcPr>
          <w:p w:rsidR="00262BC5" w:rsidRDefault="00C31955" w:rsidP="00875C7E">
            <w:pPr>
              <w:spacing w:after="120"/>
              <w:contextualSpacing w:val="0"/>
              <w:cnfStyle w:val="000000000000" w:firstRow="0" w:lastRow="0" w:firstColumn="0" w:lastColumn="0" w:oddVBand="0" w:evenVBand="0" w:oddHBand="0" w:evenHBand="0" w:firstRowFirstColumn="0" w:firstRowLastColumn="0" w:lastRowFirstColumn="0" w:lastRowLastColumn="0"/>
            </w:pPr>
            <w:r>
              <w:t>2 full days in early November</w:t>
            </w:r>
          </w:p>
        </w:tc>
        <w:tc>
          <w:tcPr>
            <w:tcW w:w="4800" w:type="dxa"/>
          </w:tcPr>
          <w:p w:rsidR="00262BC5" w:rsidRDefault="00C31955" w:rsidP="00875C7E">
            <w:pPr>
              <w:spacing w:after="120"/>
              <w:contextualSpacing w:val="0"/>
              <w:cnfStyle w:val="000000000000" w:firstRow="0" w:lastRow="0" w:firstColumn="0" w:lastColumn="0" w:oddVBand="0" w:evenVBand="0" w:oddHBand="0" w:evenHBand="0" w:firstRowFirstColumn="0" w:firstRowLastColumn="0" w:lastRowFirstColumn="0" w:lastRowLastColumn="0"/>
            </w:pPr>
            <w:r>
              <w:t xml:space="preserve">The Fall Convening focuses on the collective results of the initial Benchmark Reports. </w:t>
            </w:r>
            <w:r w:rsidR="00875C7E">
              <w:t>It allows colleges to</w:t>
            </w:r>
            <w:r>
              <w:t xml:space="preserve"> seek out advice and guidance from schools that are achieving progress in areas where the institution may be encountering barriers. </w:t>
            </w:r>
            <w:r w:rsidR="00875C7E">
              <w:t>A</w:t>
            </w:r>
            <w:r>
              <w:t>ttention is paid to defining and prioritizing goals/tasks.</w:t>
            </w:r>
          </w:p>
        </w:tc>
        <w:tc>
          <w:tcPr>
            <w:tcW w:w="4769" w:type="dxa"/>
          </w:tcPr>
          <w:p w:rsidR="00262BC5" w:rsidRDefault="00C31955" w:rsidP="00875C7E">
            <w:pPr>
              <w:spacing w:after="120"/>
              <w:contextualSpacing w:val="0"/>
              <w:cnfStyle w:val="000000000000" w:firstRow="0" w:lastRow="0" w:firstColumn="0" w:lastColumn="0" w:oddVBand="0" w:evenVBand="0" w:oddHBand="0" w:evenHBand="0" w:firstRowFirstColumn="0" w:firstRowLastColumn="0" w:lastRowFirstColumn="0" w:lastRowLastColumn="0"/>
            </w:pPr>
            <w:r>
              <w:t xml:space="preserve">Colleges will come away having defined three concrete goals and associated action items to guide their work for the coming months. </w:t>
            </w:r>
          </w:p>
        </w:tc>
      </w:tr>
      <w:tr w:rsidR="00262BC5" w:rsidTr="00875C7E">
        <w:trPr>
          <w:cnfStyle w:val="000000100000" w:firstRow="0" w:lastRow="0" w:firstColumn="0" w:lastColumn="0" w:oddVBand="0" w:evenVBand="0" w:oddHBand="1" w:evenHBand="0" w:firstRowFirstColumn="0" w:firstRowLastColumn="0" w:lastRowFirstColumn="0" w:lastRowLastColumn="0"/>
          <w:trHeight w:val="2060"/>
        </w:trPr>
        <w:tc>
          <w:tcPr>
            <w:cnfStyle w:val="001000000000" w:firstRow="0" w:lastRow="0" w:firstColumn="1" w:lastColumn="0" w:oddVBand="0" w:evenVBand="0" w:oddHBand="0" w:evenHBand="0" w:firstRowFirstColumn="0" w:firstRowLastColumn="0" w:lastRowFirstColumn="0" w:lastRowLastColumn="0"/>
            <w:tcW w:w="2523" w:type="dxa"/>
          </w:tcPr>
          <w:p w:rsidR="00262BC5" w:rsidRPr="00875C7E" w:rsidRDefault="00C31955" w:rsidP="00875C7E">
            <w:pPr>
              <w:spacing w:after="120"/>
              <w:contextualSpacing w:val="0"/>
              <w:rPr>
                <w:sz w:val="24"/>
              </w:rPr>
            </w:pPr>
            <w:r w:rsidRPr="00875C7E">
              <w:rPr>
                <w:sz w:val="24"/>
              </w:rPr>
              <w:t>Develop Action Plan</w:t>
            </w:r>
          </w:p>
        </w:tc>
        <w:tc>
          <w:tcPr>
            <w:tcW w:w="2308" w:type="dxa"/>
          </w:tcPr>
          <w:p w:rsidR="00262BC5" w:rsidRDefault="00C31955" w:rsidP="00875C7E">
            <w:pPr>
              <w:spacing w:after="120"/>
              <w:contextualSpacing w:val="0"/>
              <w:cnfStyle w:val="000000100000" w:firstRow="0" w:lastRow="0" w:firstColumn="0" w:lastColumn="0" w:oddVBand="0" w:evenVBand="0" w:oddHBand="1" w:evenHBand="0" w:firstRowFirstColumn="0" w:firstRowLastColumn="0" w:lastRowFirstColumn="0" w:lastRowLastColumn="0"/>
            </w:pPr>
            <w:r>
              <w:t>2 - 3 weeks</w:t>
            </w:r>
          </w:p>
        </w:tc>
        <w:tc>
          <w:tcPr>
            <w:tcW w:w="4800" w:type="dxa"/>
          </w:tcPr>
          <w:p w:rsidR="00262BC5" w:rsidRDefault="00C31955" w:rsidP="00875C7E">
            <w:pPr>
              <w:spacing w:after="120"/>
              <w:contextualSpacing w:val="0"/>
              <w:cnfStyle w:val="000000100000" w:firstRow="0" w:lastRow="0" w:firstColumn="0" w:lastColumn="0" w:oddVBand="0" w:evenVBand="0" w:oddHBand="1" w:evenHBand="0" w:firstRowFirstColumn="0" w:firstRowLastColumn="0" w:lastRowFirstColumn="0" w:lastRowLastColumn="0"/>
            </w:pPr>
            <w:r>
              <w:t xml:space="preserve">The action plan is intended to compliment the college’s written implementation plan. The implementation plan is comprehensive and long term. The action plan focuses on the short term, high priority goals (which may very well include developing a written implementation plan). </w:t>
            </w:r>
          </w:p>
        </w:tc>
        <w:tc>
          <w:tcPr>
            <w:tcW w:w="4769" w:type="dxa"/>
          </w:tcPr>
          <w:p w:rsidR="00875C7E" w:rsidRDefault="00875C7E" w:rsidP="00875C7E">
            <w:pPr>
              <w:spacing w:after="120"/>
              <w:contextualSpacing w:val="0"/>
              <w:cnfStyle w:val="000000100000" w:firstRow="0" w:lastRow="0" w:firstColumn="0" w:lastColumn="0" w:oddVBand="0" w:evenVBand="0" w:oddHBand="1" w:evenHBand="0" w:firstRowFirstColumn="0" w:firstRowLastColumn="0" w:lastRowFirstColumn="0" w:lastRowLastColumn="0"/>
            </w:pPr>
            <w:r>
              <w:t xml:space="preserve">The </w:t>
            </w:r>
            <w:hyperlink r:id="rId6">
              <w:r>
                <w:rPr>
                  <w:color w:val="1155CC"/>
                  <w:u w:val="single"/>
                </w:rPr>
                <w:t>Goals to Action Worksheet</w:t>
              </w:r>
            </w:hyperlink>
            <w:r>
              <w:t xml:space="preserve"> (URL: http://bit.ly/2ThvMJU) can be used to work through developing your action plan items.</w:t>
            </w:r>
          </w:p>
          <w:p w:rsidR="00262BC5" w:rsidRDefault="00C31955" w:rsidP="00875C7E">
            <w:pPr>
              <w:spacing w:after="120"/>
              <w:contextualSpacing w:val="0"/>
              <w:cnfStyle w:val="000000100000" w:firstRow="0" w:lastRow="0" w:firstColumn="0" w:lastColumn="0" w:oddVBand="0" w:evenVBand="0" w:oddHBand="1" w:evenHBand="0" w:firstRowFirstColumn="0" w:firstRowLastColumn="0" w:lastRowFirstColumn="0" w:lastRowLastColumn="0"/>
            </w:pPr>
            <w:r>
              <w:t>Use the GOALS tool to align your goals and action items with the indicators. Generate an Action Plan to submit to SBCTC.</w:t>
            </w:r>
          </w:p>
        </w:tc>
      </w:tr>
      <w:tr w:rsidR="00262BC5" w:rsidTr="00875C7E">
        <w:trPr>
          <w:trHeight w:val="1169"/>
        </w:trPr>
        <w:tc>
          <w:tcPr>
            <w:cnfStyle w:val="001000000000" w:firstRow="0" w:lastRow="0" w:firstColumn="1" w:lastColumn="0" w:oddVBand="0" w:evenVBand="0" w:oddHBand="0" w:evenHBand="0" w:firstRowFirstColumn="0" w:firstRowLastColumn="0" w:lastRowFirstColumn="0" w:lastRowLastColumn="0"/>
            <w:tcW w:w="2523" w:type="dxa"/>
          </w:tcPr>
          <w:p w:rsidR="00262BC5" w:rsidRPr="00875C7E" w:rsidRDefault="00C31955" w:rsidP="00875C7E">
            <w:pPr>
              <w:spacing w:after="120"/>
              <w:contextualSpacing w:val="0"/>
              <w:rPr>
                <w:sz w:val="24"/>
              </w:rPr>
            </w:pPr>
            <w:r w:rsidRPr="00875C7E">
              <w:rPr>
                <w:sz w:val="24"/>
              </w:rPr>
              <w:lastRenderedPageBreak/>
              <w:t>Campus Visits</w:t>
            </w:r>
          </w:p>
        </w:tc>
        <w:tc>
          <w:tcPr>
            <w:tcW w:w="2308" w:type="dxa"/>
          </w:tcPr>
          <w:p w:rsidR="00262BC5" w:rsidRDefault="00C31955" w:rsidP="00875C7E">
            <w:pPr>
              <w:spacing w:after="120"/>
              <w:contextualSpacing w:val="0"/>
              <w:cnfStyle w:val="000000000000" w:firstRow="0" w:lastRow="0" w:firstColumn="0" w:lastColumn="0" w:oddVBand="0" w:evenVBand="0" w:oddHBand="0" w:evenHBand="0" w:firstRowFirstColumn="0" w:firstRowLastColumn="0" w:lastRowFirstColumn="0" w:lastRowLastColumn="0"/>
            </w:pPr>
            <w:r>
              <w:t>Winter term</w:t>
            </w:r>
          </w:p>
        </w:tc>
        <w:tc>
          <w:tcPr>
            <w:tcW w:w="4800" w:type="dxa"/>
          </w:tcPr>
          <w:p w:rsidR="00262BC5" w:rsidRDefault="00C31955" w:rsidP="00875C7E">
            <w:pPr>
              <w:spacing w:after="120"/>
              <w:contextualSpacing w:val="0"/>
              <w:cnfStyle w:val="000000000000" w:firstRow="0" w:lastRow="0" w:firstColumn="0" w:lastColumn="0" w:oddVBand="0" w:evenVBand="0" w:oddHBand="0" w:evenHBand="0" w:firstRowFirstColumn="0" w:firstRowLastColumn="0" w:lastRowFirstColumn="0" w:lastRowLastColumn="0"/>
            </w:pPr>
            <w:r>
              <w:t xml:space="preserve">The purpose of this visit is to hear directly from each college workgroup about how progress is going and what barriers they’ve encountered. </w:t>
            </w:r>
          </w:p>
        </w:tc>
        <w:tc>
          <w:tcPr>
            <w:tcW w:w="4769" w:type="dxa"/>
          </w:tcPr>
          <w:p w:rsidR="00262BC5" w:rsidRDefault="00C31955" w:rsidP="00875C7E">
            <w:pPr>
              <w:spacing w:after="120"/>
              <w:contextualSpacing w:val="0"/>
              <w:cnfStyle w:val="000000000000" w:firstRow="0" w:lastRow="0" w:firstColumn="0" w:lastColumn="0" w:oddVBand="0" w:evenVBand="0" w:oddHBand="0" w:evenHBand="0" w:firstRowFirstColumn="0" w:firstRowLastColumn="0" w:lastRowFirstColumn="0" w:lastRowLastColumn="0"/>
            </w:pPr>
            <w:r>
              <w:t xml:space="preserve">If you have particular questions that you’d like to discuss with SBCTC/CATO, please inform us in advance. </w:t>
            </w:r>
          </w:p>
        </w:tc>
      </w:tr>
      <w:tr w:rsidR="00262BC5" w:rsidTr="00875C7E">
        <w:trPr>
          <w:cnfStyle w:val="000000100000" w:firstRow="0" w:lastRow="0" w:firstColumn="0" w:lastColumn="0" w:oddVBand="0" w:evenVBand="0" w:oddHBand="1"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2523" w:type="dxa"/>
          </w:tcPr>
          <w:p w:rsidR="00262BC5" w:rsidRPr="00875C7E" w:rsidRDefault="00C31955" w:rsidP="00875C7E">
            <w:pPr>
              <w:spacing w:after="120"/>
              <w:contextualSpacing w:val="0"/>
              <w:rPr>
                <w:sz w:val="24"/>
              </w:rPr>
            </w:pPr>
            <w:r w:rsidRPr="00875C7E">
              <w:rPr>
                <w:sz w:val="24"/>
              </w:rPr>
              <w:t>Spring Convening</w:t>
            </w:r>
          </w:p>
        </w:tc>
        <w:tc>
          <w:tcPr>
            <w:tcW w:w="2308" w:type="dxa"/>
          </w:tcPr>
          <w:p w:rsidR="00262BC5" w:rsidRDefault="00C31955" w:rsidP="00875C7E">
            <w:pPr>
              <w:spacing w:after="120"/>
              <w:contextualSpacing w:val="0"/>
              <w:cnfStyle w:val="000000100000" w:firstRow="0" w:lastRow="0" w:firstColumn="0" w:lastColumn="0" w:oddVBand="0" w:evenVBand="0" w:oddHBand="1" w:evenHBand="0" w:firstRowFirstColumn="0" w:firstRowLastColumn="0" w:lastRowFirstColumn="0" w:lastRowLastColumn="0"/>
            </w:pPr>
            <w:r>
              <w:t>2 full days in early May</w:t>
            </w:r>
          </w:p>
        </w:tc>
        <w:tc>
          <w:tcPr>
            <w:tcW w:w="4800" w:type="dxa"/>
          </w:tcPr>
          <w:p w:rsidR="00262BC5" w:rsidRDefault="00C31955" w:rsidP="00875C7E">
            <w:pPr>
              <w:spacing w:after="120"/>
              <w:contextualSpacing w:val="0"/>
              <w:cnfStyle w:val="000000100000" w:firstRow="0" w:lastRow="0" w:firstColumn="0" w:lastColumn="0" w:oddVBand="0" w:evenVBand="0" w:oddHBand="1" w:evenHBand="0" w:firstRowFirstColumn="0" w:firstRowLastColumn="0" w:lastRowFirstColumn="0" w:lastRowLastColumn="0"/>
            </w:pPr>
            <w:r>
              <w:t xml:space="preserve">The Spring Convening offers colleges a chance to share out about institutional successes and challenges. Additionally, emphasis will be placed on affinity groups defining the needs in their area and uncovering opportunities for collaboration and support. </w:t>
            </w:r>
          </w:p>
        </w:tc>
        <w:tc>
          <w:tcPr>
            <w:tcW w:w="4769" w:type="dxa"/>
          </w:tcPr>
          <w:p w:rsidR="00262BC5" w:rsidRDefault="00C31955" w:rsidP="00875C7E">
            <w:pPr>
              <w:spacing w:after="120"/>
              <w:contextualSpacing w:val="0"/>
              <w:cnfStyle w:val="000000100000" w:firstRow="0" w:lastRow="0" w:firstColumn="0" w:lastColumn="0" w:oddVBand="0" w:evenVBand="0" w:oddHBand="1" w:evenHBand="0" w:firstRowFirstColumn="0" w:firstRowLastColumn="0" w:lastRowFirstColumn="0" w:lastRowLastColumn="0"/>
            </w:pPr>
            <w:r>
              <w:t xml:space="preserve">Each college will </w:t>
            </w:r>
            <w:r w:rsidR="00875C7E">
              <w:t>provide</w:t>
            </w:r>
            <w:r>
              <w:t xml:space="preserve"> a 5 minute presentation outlining successes and challenges. </w:t>
            </w:r>
          </w:p>
          <w:p w:rsidR="00262BC5" w:rsidRDefault="00C31955" w:rsidP="00875C7E">
            <w:pPr>
              <w:spacing w:after="120"/>
              <w:contextualSpacing w:val="0"/>
              <w:cnfStyle w:val="000000100000" w:firstRow="0" w:lastRow="0" w:firstColumn="0" w:lastColumn="0" w:oddVBand="0" w:evenVBand="0" w:oddHBand="1" w:evenHBand="0" w:firstRowFirstColumn="0" w:firstRowLastColumn="0" w:lastRowFirstColumn="0" w:lastRowLastColumn="0"/>
            </w:pPr>
            <w:r>
              <w:t xml:space="preserve">Attendees will come away with greater clarity on the needs unique to various departments on campus. Additionally, colleges will gather useful advice and ideas from peer institutions. </w:t>
            </w:r>
          </w:p>
        </w:tc>
      </w:tr>
      <w:tr w:rsidR="00262BC5" w:rsidTr="00875C7E">
        <w:trPr>
          <w:trHeight w:val="1070"/>
        </w:trPr>
        <w:tc>
          <w:tcPr>
            <w:cnfStyle w:val="001000000000" w:firstRow="0" w:lastRow="0" w:firstColumn="1" w:lastColumn="0" w:oddVBand="0" w:evenVBand="0" w:oddHBand="0" w:evenHBand="0" w:firstRowFirstColumn="0" w:firstRowLastColumn="0" w:lastRowFirstColumn="0" w:lastRowLastColumn="0"/>
            <w:tcW w:w="2523" w:type="dxa"/>
          </w:tcPr>
          <w:p w:rsidR="00262BC5" w:rsidRPr="00875C7E" w:rsidRDefault="00C31955" w:rsidP="00875C7E">
            <w:pPr>
              <w:spacing w:after="120"/>
              <w:contextualSpacing w:val="0"/>
              <w:rPr>
                <w:sz w:val="24"/>
              </w:rPr>
            </w:pPr>
            <w:r w:rsidRPr="00875C7E">
              <w:rPr>
                <w:sz w:val="24"/>
              </w:rPr>
              <w:t>Complete Second Round of GOALS Self Study</w:t>
            </w:r>
          </w:p>
        </w:tc>
        <w:tc>
          <w:tcPr>
            <w:tcW w:w="2308" w:type="dxa"/>
          </w:tcPr>
          <w:p w:rsidR="00262BC5" w:rsidRDefault="00C31955" w:rsidP="00875C7E">
            <w:pPr>
              <w:spacing w:after="120"/>
              <w:contextualSpacing w:val="0"/>
              <w:cnfStyle w:val="000000000000" w:firstRow="0" w:lastRow="0" w:firstColumn="0" w:lastColumn="0" w:oddVBand="0" w:evenVBand="0" w:oddHBand="0" w:evenHBand="0" w:firstRowFirstColumn="0" w:firstRowLastColumn="0" w:lastRowFirstColumn="0" w:lastRowLastColumn="0"/>
            </w:pPr>
            <w:r>
              <w:t>If completing as a team (recommended): 2 - 3 hours</w:t>
            </w:r>
            <w:r>
              <w:br/>
            </w:r>
          </w:p>
        </w:tc>
        <w:tc>
          <w:tcPr>
            <w:tcW w:w="4800" w:type="dxa"/>
          </w:tcPr>
          <w:p w:rsidR="00262BC5" w:rsidRDefault="00C31955" w:rsidP="00875C7E">
            <w:pPr>
              <w:spacing w:after="120"/>
              <w:contextualSpacing w:val="0"/>
              <w:cnfStyle w:val="000000000000" w:firstRow="0" w:lastRow="0" w:firstColumn="0" w:lastColumn="0" w:oddVBand="0" w:evenVBand="0" w:oddHBand="0" w:evenHBand="0" w:firstRowFirstColumn="0" w:firstRowLastColumn="0" w:lastRowFirstColumn="0" w:lastRowLastColumn="0"/>
            </w:pPr>
            <w:r>
              <w:t>The second round of self-study will help capture areas of improvement and areas where greater or ongoing support/attention is needed.</w:t>
            </w:r>
          </w:p>
        </w:tc>
        <w:tc>
          <w:tcPr>
            <w:tcW w:w="4769" w:type="dxa"/>
          </w:tcPr>
          <w:p w:rsidR="00262BC5" w:rsidRDefault="00C31955" w:rsidP="00875C7E">
            <w:pPr>
              <w:spacing w:after="120"/>
              <w:contextualSpacing w:val="0"/>
              <w:cnfStyle w:val="000000000000" w:firstRow="0" w:lastRow="0" w:firstColumn="0" w:lastColumn="0" w:oddVBand="0" w:evenVBand="0" w:oddHBand="0" w:evenHBand="0" w:firstRowFirstColumn="0" w:firstRowLastColumn="0" w:lastRowFirstColumn="0" w:lastRowLastColumn="0"/>
            </w:pPr>
            <w:r>
              <w:t xml:space="preserve">For Access360 workgroups, we recommend completing the survey together, with all members present in order to select your responses. </w:t>
            </w:r>
          </w:p>
        </w:tc>
      </w:tr>
      <w:tr w:rsidR="00262BC5" w:rsidTr="00875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tcPr>
          <w:p w:rsidR="00262BC5" w:rsidRPr="00875C7E" w:rsidRDefault="00C31955" w:rsidP="00875C7E">
            <w:pPr>
              <w:spacing w:after="120"/>
              <w:contextualSpacing w:val="0"/>
              <w:rPr>
                <w:sz w:val="24"/>
              </w:rPr>
            </w:pPr>
            <w:r w:rsidRPr="00875C7E">
              <w:rPr>
                <w:sz w:val="24"/>
              </w:rPr>
              <w:t>Develop Administrative Report</w:t>
            </w:r>
          </w:p>
        </w:tc>
        <w:tc>
          <w:tcPr>
            <w:tcW w:w="2308" w:type="dxa"/>
          </w:tcPr>
          <w:p w:rsidR="00262BC5" w:rsidRDefault="00C31955" w:rsidP="00875C7E">
            <w:pPr>
              <w:spacing w:after="120"/>
              <w:contextualSpacing w:val="0"/>
              <w:cnfStyle w:val="000000100000" w:firstRow="0" w:lastRow="0" w:firstColumn="0" w:lastColumn="0" w:oddVBand="0" w:evenVBand="0" w:oddHBand="1" w:evenHBand="0" w:firstRowFirstColumn="0" w:firstRowLastColumn="0" w:lastRowFirstColumn="0" w:lastRowLastColumn="0"/>
            </w:pPr>
            <w:r>
              <w:t>1 -2 weeks</w:t>
            </w:r>
          </w:p>
          <w:p w:rsidR="00262BC5" w:rsidRDefault="00C31955" w:rsidP="00875C7E">
            <w:pPr>
              <w:spacing w:after="120"/>
              <w:contextualSpacing w:val="0"/>
              <w:cnfStyle w:val="000000100000" w:firstRow="0" w:lastRow="0" w:firstColumn="0" w:lastColumn="0" w:oddVBand="0" w:evenVBand="0" w:oddHBand="1" w:evenHBand="0" w:firstRowFirstColumn="0" w:firstRowLastColumn="0" w:lastRowFirstColumn="0" w:lastRowLastColumn="0"/>
            </w:pPr>
            <w:r>
              <w:t>Due June 30.</w:t>
            </w:r>
          </w:p>
        </w:tc>
        <w:tc>
          <w:tcPr>
            <w:tcW w:w="4800" w:type="dxa"/>
          </w:tcPr>
          <w:p w:rsidR="00262BC5" w:rsidRDefault="00C31955" w:rsidP="00875C7E">
            <w:pPr>
              <w:spacing w:after="120"/>
              <w:contextualSpacing w:val="0"/>
              <w:cnfStyle w:val="000000100000" w:firstRow="0" w:lastRow="0" w:firstColumn="0" w:lastColumn="0" w:oddVBand="0" w:evenVBand="0" w:oddHBand="1" w:evenHBand="0" w:firstRowFirstColumn="0" w:firstRowLastColumn="0" w:lastRowFirstColumn="0" w:lastRowLastColumn="0"/>
            </w:pPr>
            <w:r>
              <w:t xml:space="preserve">Once the second round of self-study is complete, colleges will use the GOALS tool to develop an administrative report. This report will chart progress made or not made over the academic year. </w:t>
            </w:r>
          </w:p>
        </w:tc>
        <w:tc>
          <w:tcPr>
            <w:tcW w:w="4769" w:type="dxa"/>
          </w:tcPr>
          <w:p w:rsidR="00262BC5" w:rsidRDefault="00C31955" w:rsidP="00875C7E">
            <w:pPr>
              <w:spacing w:after="120"/>
              <w:contextualSpacing w:val="0"/>
              <w:cnfStyle w:val="000000100000" w:firstRow="0" w:lastRow="0" w:firstColumn="0" w:lastColumn="0" w:oddVBand="0" w:evenVBand="0" w:oddHBand="1" w:evenHBand="0" w:firstRowFirstColumn="0" w:firstRowLastColumn="0" w:lastRowFirstColumn="0" w:lastRowLastColumn="0"/>
            </w:pPr>
            <w:r>
              <w:t xml:space="preserve">The GOALS tool will generate the beginnings of an Administrative Report. We recommend reviewing the report and editing as needed to address particular areas of concern and to explain what factors contributed towards areas of demonstrated progress. </w:t>
            </w:r>
          </w:p>
          <w:p w:rsidR="00262BC5" w:rsidRDefault="00C31955" w:rsidP="00875C7E">
            <w:pPr>
              <w:spacing w:after="120"/>
              <w:contextualSpacing w:val="0"/>
              <w:cnfStyle w:val="000000100000" w:firstRow="0" w:lastRow="0" w:firstColumn="0" w:lastColumn="0" w:oddVBand="0" w:evenVBand="0" w:oddHBand="1" w:evenHBand="0" w:firstRowFirstColumn="0" w:firstRowLastColumn="0" w:lastRowFirstColumn="0" w:lastRowLastColumn="0"/>
            </w:pPr>
            <w:r>
              <w:t xml:space="preserve">Submit your Administrative Report to SBCTC. </w:t>
            </w:r>
          </w:p>
        </w:tc>
      </w:tr>
      <w:tr w:rsidR="00262BC5" w:rsidTr="00875C7E">
        <w:tc>
          <w:tcPr>
            <w:cnfStyle w:val="001000000000" w:firstRow="0" w:lastRow="0" w:firstColumn="1" w:lastColumn="0" w:oddVBand="0" w:evenVBand="0" w:oddHBand="0" w:evenHBand="0" w:firstRowFirstColumn="0" w:firstRowLastColumn="0" w:lastRowFirstColumn="0" w:lastRowLastColumn="0"/>
            <w:tcW w:w="2523" w:type="dxa"/>
          </w:tcPr>
          <w:p w:rsidR="00262BC5" w:rsidRPr="00875C7E" w:rsidRDefault="00C31955" w:rsidP="00875C7E">
            <w:pPr>
              <w:spacing w:after="120"/>
              <w:contextualSpacing w:val="0"/>
              <w:rPr>
                <w:sz w:val="24"/>
              </w:rPr>
            </w:pPr>
            <w:r w:rsidRPr="00875C7E">
              <w:rPr>
                <w:sz w:val="24"/>
              </w:rPr>
              <w:t>Revise/Develop Action Plan for Following Year</w:t>
            </w:r>
          </w:p>
        </w:tc>
        <w:tc>
          <w:tcPr>
            <w:tcW w:w="2308" w:type="dxa"/>
          </w:tcPr>
          <w:p w:rsidR="00262BC5" w:rsidRDefault="00C31955" w:rsidP="00875C7E">
            <w:pPr>
              <w:spacing w:after="120"/>
              <w:contextualSpacing w:val="0"/>
              <w:cnfStyle w:val="000000000000" w:firstRow="0" w:lastRow="0" w:firstColumn="0" w:lastColumn="0" w:oddVBand="0" w:evenVBand="0" w:oddHBand="0" w:evenHBand="0" w:firstRowFirstColumn="0" w:firstRowLastColumn="0" w:lastRowFirstColumn="0" w:lastRowLastColumn="0"/>
            </w:pPr>
            <w:r>
              <w:t>2 - 4 weeks</w:t>
            </w:r>
          </w:p>
          <w:p w:rsidR="00262BC5" w:rsidRDefault="00C31955" w:rsidP="00875C7E">
            <w:pPr>
              <w:spacing w:after="120"/>
              <w:contextualSpacing w:val="0"/>
              <w:cnfStyle w:val="000000000000" w:firstRow="0" w:lastRow="0" w:firstColumn="0" w:lastColumn="0" w:oddVBand="0" w:evenVBand="0" w:oddHBand="0" w:evenHBand="0" w:firstRowFirstColumn="0" w:firstRowLastColumn="0" w:lastRowFirstColumn="0" w:lastRowLastColumn="0"/>
            </w:pPr>
            <w:r>
              <w:t xml:space="preserve">Due June 30. </w:t>
            </w:r>
          </w:p>
        </w:tc>
        <w:tc>
          <w:tcPr>
            <w:tcW w:w="4800" w:type="dxa"/>
          </w:tcPr>
          <w:p w:rsidR="00262BC5" w:rsidRDefault="00C31955" w:rsidP="00875C7E">
            <w:pPr>
              <w:spacing w:after="120"/>
              <w:contextualSpacing w:val="0"/>
              <w:cnfStyle w:val="000000000000" w:firstRow="0" w:lastRow="0" w:firstColumn="0" w:lastColumn="0" w:oddVBand="0" w:evenVBand="0" w:oddHBand="0" w:evenHBand="0" w:firstRowFirstColumn="0" w:firstRowLastColumn="0" w:lastRowFirstColumn="0" w:lastRowLastColumn="0"/>
            </w:pPr>
            <w:r>
              <w:t xml:space="preserve">This is a chance to reflect on the year and re-examine the time and effort required to implement your policies and procedures. Your implementation plan (draft or final) should represent at least 5 years of work. This Action Plan should outline which components of the implementation plan will be carried out over the next year. </w:t>
            </w:r>
          </w:p>
        </w:tc>
        <w:tc>
          <w:tcPr>
            <w:tcW w:w="4769" w:type="dxa"/>
          </w:tcPr>
          <w:p w:rsidR="00262BC5" w:rsidRDefault="00C31955" w:rsidP="00875C7E">
            <w:pPr>
              <w:spacing w:after="120"/>
              <w:contextualSpacing w:val="0"/>
              <w:cnfStyle w:val="000000000000" w:firstRow="0" w:lastRow="0" w:firstColumn="0" w:lastColumn="0" w:oddVBand="0" w:evenVBand="0" w:oddHBand="0" w:evenHBand="0" w:firstRowFirstColumn="0" w:firstRowLastColumn="0" w:lastRowFirstColumn="0" w:lastRowLastColumn="0"/>
            </w:pPr>
            <w:r>
              <w:t xml:space="preserve">Submit your Action Plan to SBCTC. </w:t>
            </w:r>
          </w:p>
        </w:tc>
      </w:tr>
    </w:tbl>
    <w:p w:rsidR="00262BC5" w:rsidRDefault="00262BC5">
      <w:pPr>
        <w:contextualSpacing w:val="0"/>
      </w:pPr>
    </w:p>
    <w:sectPr w:rsidR="00262BC5">
      <w:headerReference w:type="even" r:id="rId7"/>
      <w:headerReference w:type="default" r:id="rId8"/>
      <w:footerReference w:type="even" r:id="rId9"/>
      <w:footerReference w:type="default" r:id="rId10"/>
      <w:headerReference w:type="first" r:id="rId11"/>
      <w:footerReference w:type="first" r:id="rId12"/>
      <w:pgSz w:w="15840" w:h="12240"/>
      <w:pgMar w:top="1008" w:right="1008" w:bottom="1008"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F92" w:rsidRDefault="00855F92" w:rsidP="00875C7E">
      <w:pPr>
        <w:spacing w:after="0" w:line="240" w:lineRule="auto"/>
      </w:pPr>
      <w:r>
        <w:separator/>
      </w:r>
    </w:p>
  </w:endnote>
  <w:endnote w:type="continuationSeparator" w:id="0">
    <w:p w:rsidR="00855F92" w:rsidRDefault="00855F92" w:rsidP="0087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C7E" w:rsidRDefault="00875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C7E" w:rsidRDefault="00875C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C7E" w:rsidRDefault="00875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F92" w:rsidRDefault="00855F92" w:rsidP="00875C7E">
      <w:pPr>
        <w:spacing w:after="0" w:line="240" w:lineRule="auto"/>
      </w:pPr>
      <w:r>
        <w:separator/>
      </w:r>
    </w:p>
  </w:footnote>
  <w:footnote w:type="continuationSeparator" w:id="0">
    <w:p w:rsidR="00855F92" w:rsidRDefault="00855F92" w:rsidP="0087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C7E" w:rsidRDefault="00875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C7E" w:rsidRDefault="00875C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C7E" w:rsidRDefault="00875C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BC5"/>
    <w:rsid w:val="00262BC5"/>
    <w:rsid w:val="00855F92"/>
    <w:rsid w:val="00875C7E"/>
    <w:rsid w:val="00C13A0B"/>
    <w:rsid w:val="00C3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45422F-DF2D-5C4F-B7B0-B5A96B77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widowControl w:val="0"/>
        <w:spacing w:after="200"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line="240" w:lineRule="auto"/>
      <w:contextualSpacing w:val="0"/>
      <w:outlineLvl w:val="0"/>
    </w:pPr>
    <w:rPr>
      <w:rFonts w:ascii="Century Gothic" w:eastAsia="Century Gothic" w:hAnsi="Century Gothic" w:cs="Century Gothic"/>
      <w:sz w:val="36"/>
      <w:szCs w:val="36"/>
    </w:rPr>
  </w:style>
  <w:style w:type="paragraph" w:styleId="Heading2">
    <w:name w:val="heading 2"/>
    <w:basedOn w:val="Normal"/>
    <w:next w:val="Normal"/>
    <w:uiPriority w:val="9"/>
    <w:unhideWhenUsed/>
    <w:qFormat/>
    <w:pPr>
      <w:outlineLvl w:val="1"/>
    </w:pPr>
    <w:rPr>
      <w:rFonts w:ascii="Century Gothic" w:eastAsia="Century Gothic" w:hAnsi="Century Gothic" w:cs="Century Gothic"/>
      <w:sz w:val="28"/>
      <w:szCs w:val="28"/>
    </w:rPr>
  </w:style>
  <w:style w:type="paragraph" w:styleId="Heading3">
    <w:name w:val="heading 3"/>
    <w:basedOn w:val="Normal"/>
    <w:next w:val="Normal"/>
    <w:uiPriority w:val="9"/>
    <w:semiHidden/>
    <w:unhideWhenUsed/>
    <w:qFormat/>
    <w:pPr>
      <w:spacing w:after="0"/>
      <w:outlineLvl w:val="2"/>
    </w:pPr>
    <w:rPr>
      <w:rFonts w:ascii="Century Gothic" w:eastAsia="Century Gothic" w:hAnsi="Century Gothic" w:cs="Century Gothic"/>
      <w:i/>
      <w:color w:val="434343"/>
      <w:sz w:val="28"/>
      <w:szCs w:val="28"/>
    </w:rPr>
  </w:style>
  <w:style w:type="paragraph" w:styleId="Heading4">
    <w:name w:val="heading 4"/>
    <w:basedOn w:val="Normal"/>
    <w:next w:val="Normal"/>
    <w:uiPriority w:val="9"/>
    <w:semiHidden/>
    <w:unhideWhenUsed/>
    <w:qFormat/>
    <w:pPr>
      <w:spacing w:after="0"/>
      <w:outlineLvl w:val="3"/>
    </w:pPr>
    <w:rPr>
      <w:rFonts w:ascii="Century Gothic" w:eastAsia="Century Gothic" w:hAnsi="Century Gothic" w:cs="Century Gothic"/>
      <w:i/>
      <w:color w:val="434343"/>
    </w:rPr>
  </w:style>
  <w:style w:type="paragraph" w:styleId="Heading5">
    <w:name w:val="heading 5"/>
    <w:basedOn w:val="Normal"/>
    <w:next w:val="Normal"/>
    <w:uiPriority w:val="9"/>
    <w:semiHidden/>
    <w:unhideWhenUsed/>
    <w:qFormat/>
    <w:pPr>
      <w:spacing w:after="0"/>
      <w:outlineLvl w:val="4"/>
    </w:pPr>
  </w:style>
  <w:style w:type="paragraph" w:styleId="Heading6">
    <w:name w:val="heading 6"/>
    <w:basedOn w:val="Normal"/>
    <w:next w:val="Normal"/>
    <w:uiPriority w:val="9"/>
    <w:semiHidden/>
    <w:unhideWhenUsed/>
    <w:qFormat/>
    <w:pPr>
      <w:spacing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line="240" w:lineRule="auto"/>
      <w:contextualSpacing w:val="0"/>
    </w:pPr>
    <w:rPr>
      <w:rFonts w:ascii="Century Gothic" w:eastAsia="Century Gothic" w:hAnsi="Century Gothic" w:cs="Century Gothic"/>
      <w:b/>
      <w:color w:val="2E2E22"/>
      <w:sz w:val="48"/>
      <w:szCs w:val="48"/>
    </w:rPr>
  </w:style>
  <w:style w:type="paragraph" w:styleId="Subtitle">
    <w:name w:val="Subtitle"/>
    <w:basedOn w:val="Normal"/>
    <w:next w:val="Normal"/>
    <w:uiPriority w:val="11"/>
    <w:qFormat/>
    <w:pPr>
      <w:spacing w:after="0"/>
    </w:pPr>
    <w:rPr>
      <w:rFonts w:ascii="Arial" w:eastAsia="Arial" w:hAnsi="Arial" w:cs="Arial"/>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7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7E"/>
  </w:style>
  <w:style w:type="paragraph" w:styleId="Footer">
    <w:name w:val="footer"/>
    <w:basedOn w:val="Normal"/>
    <w:link w:val="FooterChar"/>
    <w:uiPriority w:val="99"/>
    <w:unhideWhenUsed/>
    <w:rsid w:val="0087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7E"/>
  </w:style>
  <w:style w:type="table" w:styleId="GridTable3-Accent1">
    <w:name w:val="Grid Table 3 Accent 1"/>
    <w:basedOn w:val="TableNormal"/>
    <w:uiPriority w:val="48"/>
    <w:rsid w:val="00875C7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2">
    <w:name w:val="Grid Table 2"/>
    <w:basedOn w:val="TableNormal"/>
    <w:uiPriority w:val="47"/>
    <w:rsid w:val="00875C7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75C7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5">
    <w:name w:val="Grid Table 1 Light Accent 5"/>
    <w:basedOn w:val="TableNormal"/>
    <w:uiPriority w:val="46"/>
    <w:rsid w:val="00875C7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
    <w:name w:val="Table Grid"/>
    <w:basedOn w:val="TableNormal"/>
    <w:uiPriority w:val="39"/>
    <w:rsid w:val="00875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75C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open?id=1PQ78shgodPnwhxRvxe2D7pWxfwz04ihq"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4102</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2018-11-15T20:45:00Z</dcterms:created>
  <dcterms:modified xsi:type="dcterms:W3CDTF">2018-11-15T20:45:00Z</dcterms:modified>
</cp:coreProperties>
</file>