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A29F" w14:textId="581B593F" w:rsidR="00C379A9" w:rsidRDefault="00C379A9" w:rsidP="00531276">
      <w:pPr>
        <w:pStyle w:val="Title"/>
        <w:jc w:val="center"/>
      </w:pPr>
      <w:bookmarkStart w:id="0" w:name="_GoBack"/>
      <w:bookmarkEnd w:id="0"/>
      <w:r>
        <w:t>Lessons Learned Through Consulting</w:t>
      </w:r>
    </w:p>
    <w:p w14:paraId="4FFF7086" w14:textId="77777777" w:rsidR="00C379A9" w:rsidRPr="00A740F1" w:rsidRDefault="00C379A9" w:rsidP="00C379A9">
      <w:pPr>
        <w:pStyle w:val="Title"/>
        <w:jc w:val="center"/>
      </w:pPr>
      <w:r w:rsidRPr="00A740F1">
        <w:t>fo</w:t>
      </w:r>
      <w:r>
        <w:t>r Universal Design for Instruction</w:t>
      </w:r>
    </w:p>
    <w:p w14:paraId="158C9874" w14:textId="77777777" w:rsidR="00C379A9" w:rsidRPr="00A740F1" w:rsidRDefault="00C379A9" w:rsidP="00C379A9">
      <w:pPr>
        <w:pStyle w:val="Subtitle"/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Alaina </w:t>
      </w:r>
      <w:r w:rsidRPr="00A740F1">
        <w:rPr>
          <w:sz w:val="20"/>
          <w:szCs w:val="20"/>
        </w:rPr>
        <w:t xml:space="preserve"> Beaver</w:t>
      </w:r>
      <w:proofErr w:type="gramEnd"/>
    </w:p>
    <w:p w14:paraId="4DC15077" w14:textId="77777777" w:rsidR="00C379A9" w:rsidRPr="00A740F1" w:rsidRDefault="00C379A9" w:rsidP="00C379A9">
      <w:pPr>
        <w:pStyle w:val="Subtitle"/>
        <w:spacing w:line="240" w:lineRule="auto"/>
        <w:jc w:val="center"/>
        <w:rPr>
          <w:sz w:val="20"/>
          <w:szCs w:val="20"/>
        </w:rPr>
      </w:pPr>
      <w:r w:rsidRPr="00A740F1">
        <w:rPr>
          <w:sz w:val="20"/>
          <w:szCs w:val="20"/>
        </w:rPr>
        <w:t>Universal Instructional Design Consultant</w:t>
      </w:r>
    </w:p>
    <w:p w14:paraId="0C38B329" w14:textId="77777777" w:rsidR="00C379A9" w:rsidRPr="00A740F1" w:rsidRDefault="00C379A9" w:rsidP="00C379A9">
      <w:pPr>
        <w:pStyle w:val="Subtitle"/>
        <w:spacing w:line="240" w:lineRule="auto"/>
        <w:jc w:val="center"/>
        <w:rPr>
          <w:sz w:val="20"/>
          <w:szCs w:val="20"/>
        </w:rPr>
      </w:pPr>
      <w:r w:rsidRPr="00A740F1">
        <w:rPr>
          <w:sz w:val="20"/>
          <w:szCs w:val="20"/>
        </w:rPr>
        <w:t>Office of Information Technology</w:t>
      </w:r>
    </w:p>
    <w:p w14:paraId="763DDBC5" w14:textId="77777777" w:rsidR="00C379A9" w:rsidRPr="00A740F1" w:rsidRDefault="00C379A9" w:rsidP="00C379A9">
      <w:pPr>
        <w:pStyle w:val="Subtitle"/>
        <w:spacing w:line="240" w:lineRule="auto"/>
        <w:jc w:val="center"/>
        <w:rPr>
          <w:sz w:val="20"/>
          <w:szCs w:val="20"/>
        </w:rPr>
      </w:pPr>
      <w:r w:rsidRPr="00A740F1">
        <w:rPr>
          <w:sz w:val="20"/>
          <w:szCs w:val="20"/>
        </w:rPr>
        <w:t>Alaina.Beaver@colorado.edu</w:t>
      </w:r>
    </w:p>
    <w:p w14:paraId="3E251764" w14:textId="07BF42D5" w:rsidR="00C379A9" w:rsidRDefault="004A6048" w:rsidP="00C379A9">
      <w:pPr>
        <w:pStyle w:val="Heading1"/>
      </w:pPr>
      <w:r>
        <w:t>Lessons Learned</w:t>
      </w:r>
    </w:p>
    <w:p w14:paraId="415B72AF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Figure out the context; know audience</w:t>
      </w:r>
    </w:p>
    <w:p w14:paraId="6C4B7086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Be a good listener (hear the fears)</w:t>
      </w:r>
    </w:p>
    <w:p w14:paraId="2528B36D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Be agile</w:t>
      </w:r>
    </w:p>
    <w:p w14:paraId="2578220F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Have resources, build resources</w:t>
      </w:r>
    </w:p>
    <w:p w14:paraId="0CBF5B8A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Follow up</w:t>
      </w:r>
    </w:p>
    <w:p w14:paraId="2427788E" w14:textId="77777777" w:rsidR="004A6048" w:rsidRPr="004A6048" w:rsidRDefault="004A6048" w:rsidP="004A6048">
      <w:pPr>
        <w:pStyle w:val="ListParagraph"/>
        <w:numPr>
          <w:ilvl w:val="0"/>
          <w:numId w:val="4"/>
        </w:numPr>
      </w:pPr>
      <w:r w:rsidRPr="004A6048">
        <w:t>Reflect, then plan ahead</w:t>
      </w:r>
    </w:p>
    <w:p w14:paraId="194894A3" w14:textId="158EF170" w:rsidR="004A6048" w:rsidRPr="004A6048" w:rsidRDefault="004A6048" w:rsidP="004A6048">
      <w:pPr>
        <w:pStyle w:val="ListParagraph"/>
        <w:rPr>
          <w:rFonts w:ascii="Times New Roman" w:hAnsi="Times New Roman"/>
        </w:rPr>
      </w:pPr>
      <w:r>
        <w:sym w:font="Wingdings" w:char="F0E0"/>
      </w:r>
      <w:r>
        <w:t xml:space="preserve"> Ultimately: </w:t>
      </w:r>
      <w:r w:rsidRPr="004A6048">
        <w:t>It’s all about building relationships!</w:t>
      </w:r>
    </w:p>
    <w:p w14:paraId="2F7B5654" w14:textId="4A3B832E" w:rsidR="00C379A9" w:rsidRDefault="004A6048" w:rsidP="004A6048">
      <w:pPr>
        <w:pStyle w:val="Heading1"/>
      </w:pPr>
      <w:r>
        <w:t xml:space="preserve">Consulting Strategy </w:t>
      </w:r>
    </w:p>
    <w:p w14:paraId="5467A291" w14:textId="26D46CCB" w:rsidR="004A6048" w:rsidRDefault="004A6048" w:rsidP="004A6048">
      <w:r>
        <w:t>3-Pronged Approach: 1) Support, 2) Education, 3) Outreach</w:t>
      </w:r>
    </w:p>
    <w:p w14:paraId="6383FAE4" w14:textId="77777777" w:rsidR="004A6048" w:rsidRDefault="004A6048" w:rsidP="004A6048">
      <w:pPr>
        <w:pStyle w:val="Heading1"/>
        <w:rPr>
          <w:sz w:val="24"/>
          <w:szCs w:val="24"/>
        </w:rPr>
      </w:pPr>
      <w:r>
        <w:t>Elements of my process:</w:t>
      </w:r>
    </w:p>
    <w:p w14:paraId="593CDB63" w14:textId="0A166799" w:rsidR="004A6048" w:rsidRDefault="004A6048" w:rsidP="004A6048">
      <w:pPr>
        <w:pStyle w:val="ListParagraph"/>
        <w:numPr>
          <w:ilvl w:val="0"/>
          <w:numId w:val="7"/>
        </w:numPr>
      </w:pPr>
      <w:r>
        <w:t>Context for my work: DOJ letter, why I do what I do</w:t>
      </w:r>
    </w:p>
    <w:p w14:paraId="0EB947A6" w14:textId="52E6B17B" w:rsidR="004A6048" w:rsidRDefault="004A6048" w:rsidP="004A6048">
      <w:pPr>
        <w:pStyle w:val="ListParagraph"/>
        <w:numPr>
          <w:ilvl w:val="0"/>
          <w:numId w:val="7"/>
        </w:numPr>
      </w:pPr>
      <w:r>
        <w:t>Theory: Quick overview of principles of Universal Design?</w:t>
      </w:r>
    </w:p>
    <w:p w14:paraId="74FE673F" w14:textId="0EB9DC73" w:rsidR="004A6048" w:rsidRDefault="004A6048" w:rsidP="004A6048">
      <w:pPr>
        <w:pStyle w:val="ListParagraph"/>
        <w:numPr>
          <w:ilvl w:val="0"/>
          <w:numId w:val="7"/>
        </w:numPr>
      </w:pPr>
      <w:r>
        <w:t>Examples: What does Universal Design look like?</w:t>
      </w:r>
    </w:p>
    <w:p w14:paraId="5ECBC1B6" w14:textId="7733A315" w:rsidR="004A6048" w:rsidRDefault="004A6048" w:rsidP="004A6048">
      <w:pPr>
        <w:pStyle w:val="ListParagraph"/>
        <w:numPr>
          <w:ilvl w:val="0"/>
          <w:numId w:val="7"/>
        </w:numPr>
      </w:pPr>
      <w:r>
        <w:t xml:space="preserve">Call to Action </w:t>
      </w:r>
      <w:proofErr w:type="gramStart"/>
      <w:r>
        <w:t>aka</w:t>
      </w:r>
      <w:proofErr w:type="gramEnd"/>
      <w:r>
        <w:t xml:space="preserve"> Appealing to social justice, pulling heartstrings</w:t>
      </w:r>
    </w:p>
    <w:p w14:paraId="49D35DA0" w14:textId="13044FF2" w:rsidR="004A6048" w:rsidRDefault="004A6048" w:rsidP="004A6048">
      <w:pPr>
        <w:pStyle w:val="ListParagraph"/>
        <w:numPr>
          <w:ilvl w:val="0"/>
          <w:numId w:val="7"/>
        </w:numPr>
      </w:pPr>
      <w:r>
        <w:t>Implications: Changes to the everyday workflow</w:t>
      </w:r>
    </w:p>
    <w:p w14:paraId="4CBB9C4A" w14:textId="277BBF5F" w:rsidR="004A6048" w:rsidRDefault="004A6048" w:rsidP="004A6048">
      <w:pPr>
        <w:pStyle w:val="ListParagraph"/>
        <w:numPr>
          <w:ilvl w:val="0"/>
          <w:numId w:val="7"/>
        </w:numPr>
      </w:pPr>
      <w:r>
        <w:t>Resources and Materials: What to do now with all of this information!</w:t>
      </w:r>
    </w:p>
    <w:p w14:paraId="51696BCA" w14:textId="77777777" w:rsidR="004A6048" w:rsidRDefault="004A6048" w:rsidP="00A02CA4"/>
    <w:p w14:paraId="07DEA387" w14:textId="77777777" w:rsidR="00A02CA4" w:rsidRDefault="00A02CA4">
      <w:pPr>
        <w:rPr>
          <w:rFonts w:asciiTheme="majorHAnsi" w:eastAsiaTheme="majorEastAsia" w:hAnsiTheme="majorHAnsi" w:cstheme="majorBidi"/>
          <w:smallCaps/>
          <w:spacing w:val="5"/>
          <w:sz w:val="36"/>
          <w:szCs w:val="36"/>
        </w:rPr>
      </w:pPr>
      <w:r>
        <w:br w:type="page"/>
      </w:r>
    </w:p>
    <w:p w14:paraId="794E2873" w14:textId="3B42AC74" w:rsidR="00A02CA4" w:rsidRDefault="00A02CA4" w:rsidP="00A02CA4">
      <w:pPr>
        <w:pStyle w:val="Heading1"/>
      </w:pPr>
      <w:r>
        <w:lastRenderedPageBreak/>
        <w:t>Universal Design for Instruction</w:t>
      </w:r>
    </w:p>
    <w:p w14:paraId="03342D2A" w14:textId="77777777" w:rsidR="00A02CA4" w:rsidRDefault="00A02CA4" w:rsidP="00A02CA4"/>
    <w:p w14:paraId="6507E776" w14:textId="77777777" w:rsidR="00A02CA4" w:rsidRPr="00A02CA4" w:rsidRDefault="00A02CA4" w:rsidP="00A02CA4">
      <w:pPr>
        <w:pStyle w:val="ListParagraph"/>
        <w:numPr>
          <w:ilvl w:val="0"/>
          <w:numId w:val="12"/>
        </w:numPr>
      </w:pPr>
      <w:r w:rsidRPr="00A02CA4">
        <w:t>Designs for a broad range of learners with a diversity of characteristics, including students locating on the disability spectrum</w:t>
      </w:r>
    </w:p>
    <w:p w14:paraId="7B478769" w14:textId="77777777" w:rsidR="00A02CA4" w:rsidRPr="00A02CA4" w:rsidRDefault="00A02CA4" w:rsidP="00A02CA4">
      <w:pPr>
        <w:rPr>
          <w:rFonts w:ascii="Times New Roman" w:eastAsia="Times New Roman" w:hAnsi="Times New Roman"/>
        </w:rPr>
      </w:pPr>
    </w:p>
    <w:p w14:paraId="0222B66B" w14:textId="77777777" w:rsidR="00A02CA4" w:rsidRPr="00A02CA4" w:rsidRDefault="00A02CA4" w:rsidP="00A02CA4">
      <w:pPr>
        <w:pStyle w:val="ListParagraph"/>
        <w:numPr>
          <w:ilvl w:val="0"/>
          <w:numId w:val="12"/>
        </w:numPr>
      </w:pPr>
      <w:r w:rsidRPr="00A02CA4">
        <w:t>Proactive rather than reactive</w:t>
      </w:r>
    </w:p>
    <w:p w14:paraId="08BCD04F" w14:textId="77777777" w:rsidR="00A02CA4" w:rsidRPr="00A02CA4" w:rsidRDefault="00A02CA4" w:rsidP="00A02CA4">
      <w:pPr>
        <w:rPr>
          <w:rFonts w:ascii="Times New Roman" w:eastAsia="Times New Roman" w:hAnsi="Times New Roman"/>
        </w:rPr>
      </w:pPr>
    </w:p>
    <w:p w14:paraId="4E902B56" w14:textId="77777777" w:rsidR="00A02CA4" w:rsidRPr="00A02CA4" w:rsidRDefault="00A02CA4" w:rsidP="00A02CA4">
      <w:pPr>
        <w:pStyle w:val="ListParagraph"/>
        <w:numPr>
          <w:ilvl w:val="0"/>
          <w:numId w:val="12"/>
        </w:numPr>
      </w:pPr>
      <w:r w:rsidRPr="00A02CA4">
        <w:t>“Go beyond legal compliance to proactively design… and integrate practice so that other students benefit as well” ~</w:t>
      </w:r>
      <w:hyperlink r:id="rId5" w:history="1">
        <w:r w:rsidRPr="00A02CA4">
          <w:rPr>
            <w:u w:val="single"/>
          </w:rPr>
          <w:t>DO-IT</w:t>
        </w:r>
      </w:hyperlink>
    </w:p>
    <w:p w14:paraId="0BDB5B67" w14:textId="77777777" w:rsidR="00A02CA4" w:rsidRPr="00A02CA4" w:rsidRDefault="00A02CA4" w:rsidP="00A02CA4">
      <w:pPr>
        <w:rPr>
          <w:rFonts w:ascii="Times New Roman" w:eastAsia="Times New Roman" w:hAnsi="Times New Roman" w:cs="Times New Roman"/>
        </w:rPr>
      </w:pPr>
    </w:p>
    <w:p w14:paraId="5345D61F" w14:textId="77777777" w:rsidR="00A02CA4" w:rsidRDefault="00A02CA4" w:rsidP="004A6048"/>
    <w:p w14:paraId="7E158FF7" w14:textId="0D573217" w:rsidR="004A6048" w:rsidRDefault="004A6048" w:rsidP="004A6048">
      <w:pPr>
        <w:pStyle w:val="Heading1"/>
      </w:pPr>
      <w:r>
        <w:t>7 Principles of Universal Design</w:t>
      </w:r>
    </w:p>
    <w:p w14:paraId="4E24DD96" w14:textId="77777777" w:rsidR="00A02CA4" w:rsidRPr="00A02CA4" w:rsidRDefault="00A02CA4" w:rsidP="00A02CA4"/>
    <w:p w14:paraId="7BB523CC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>Equitable</w:t>
      </w:r>
      <w:r>
        <w:t xml:space="preserve"> (equitable use for all people)</w:t>
      </w:r>
    </w:p>
    <w:p w14:paraId="6F2B5440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>Flexible</w:t>
      </w:r>
      <w:r>
        <w:t xml:space="preserve"> (flexibility in use, participation and presentation)</w:t>
      </w:r>
    </w:p>
    <w:p w14:paraId="6C4C00ED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>Simple &amp; Intuitive</w:t>
      </w:r>
      <w:r>
        <w:t xml:space="preserve"> (consistency of design, good usability)</w:t>
      </w:r>
    </w:p>
    <w:p w14:paraId="3ACC70AB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 xml:space="preserve">Perceptible information </w:t>
      </w:r>
      <w:r>
        <w:t>(information is explicitly presented and readily perceived)</w:t>
      </w:r>
    </w:p>
    <w:p w14:paraId="500B319A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>Tolerance for error</w:t>
      </w:r>
      <w:r>
        <w:t xml:space="preserve"> (supportive, rather than punitive, environment)</w:t>
      </w:r>
    </w:p>
    <w:p w14:paraId="587AC6D9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 xml:space="preserve">Low physical effort </w:t>
      </w:r>
      <w:r>
        <w:t>(minimize unnecessary physical effort or requirements)</w:t>
      </w:r>
    </w:p>
    <w:p w14:paraId="792B4DDE" w14:textId="77777777" w:rsidR="004A6048" w:rsidRDefault="004A6048" w:rsidP="00A02CA4">
      <w:pPr>
        <w:pStyle w:val="ListParagraph"/>
        <w:numPr>
          <w:ilvl w:val="0"/>
          <w:numId w:val="13"/>
        </w:numPr>
        <w:spacing w:line="360" w:lineRule="auto"/>
      </w:pPr>
      <w:r w:rsidRPr="00A02CA4">
        <w:rPr>
          <w:b/>
          <w:bCs/>
        </w:rPr>
        <w:t>Space for use</w:t>
      </w:r>
      <w:r>
        <w:t xml:space="preserve"> (learning space and size appropriate to both students and instructional methods)</w:t>
      </w:r>
    </w:p>
    <w:p w14:paraId="1C40F4EA" w14:textId="77777777" w:rsidR="004A6048" w:rsidRDefault="004A6048" w:rsidP="004A6048"/>
    <w:p w14:paraId="76678384" w14:textId="77559AEE" w:rsidR="0069732C" w:rsidRDefault="00A02CA4" w:rsidP="00A02CA4">
      <w:pPr>
        <w:pStyle w:val="Heading1"/>
      </w:pPr>
      <w:r>
        <w:t>Notes:</w:t>
      </w:r>
    </w:p>
    <w:p w14:paraId="7BEAF167" w14:textId="77777777" w:rsidR="004A6048" w:rsidRDefault="004A6048"/>
    <w:p w14:paraId="7F3BF832" w14:textId="77777777" w:rsidR="004A6048" w:rsidRDefault="004A6048"/>
    <w:p w14:paraId="3AAD9910" w14:textId="77777777" w:rsidR="004A6048" w:rsidRDefault="004A6048"/>
    <w:p w14:paraId="30D5E13E" w14:textId="77777777" w:rsidR="004A6048" w:rsidRDefault="004A6048"/>
    <w:p w14:paraId="182EC69E" w14:textId="77777777" w:rsidR="004A6048" w:rsidRDefault="004A6048"/>
    <w:p w14:paraId="55864CA0" w14:textId="77777777" w:rsidR="004A6048" w:rsidRDefault="004A6048"/>
    <w:p w14:paraId="1C367CEE" w14:textId="77777777" w:rsidR="004A6048" w:rsidRDefault="004A6048"/>
    <w:p w14:paraId="71637207" w14:textId="77777777" w:rsidR="004A6048" w:rsidRDefault="004A6048"/>
    <w:p w14:paraId="0F1A5FE5" w14:textId="77777777" w:rsidR="004A6048" w:rsidRDefault="004A6048"/>
    <w:p w14:paraId="01DD96A8" w14:textId="77777777" w:rsidR="004A6048" w:rsidRDefault="004A6048"/>
    <w:p w14:paraId="2CE962EE" w14:textId="77777777" w:rsidR="004A6048" w:rsidRDefault="004A6048"/>
    <w:p w14:paraId="66E265F7" w14:textId="4C01A6C4" w:rsidR="00C04E36" w:rsidRDefault="009E0345" w:rsidP="004A6048">
      <w:pPr>
        <w:pStyle w:val="Heading1"/>
      </w:pPr>
      <w:r>
        <w:t>Situations to make UDI-friendly:</w:t>
      </w:r>
    </w:p>
    <w:p w14:paraId="166EB35D" w14:textId="77777777" w:rsidR="009E0345" w:rsidRDefault="009E0345" w:rsidP="004A6048"/>
    <w:p w14:paraId="2FE3A937" w14:textId="77777777" w:rsidR="009E0345" w:rsidRDefault="009E0345" w:rsidP="004A6048"/>
    <w:p w14:paraId="4BDF5FD2" w14:textId="77777777" w:rsidR="009E0345" w:rsidRDefault="009E0345" w:rsidP="004A6048">
      <w:pPr>
        <w:pStyle w:val="ListParagraph"/>
        <w:numPr>
          <w:ilvl w:val="0"/>
          <w:numId w:val="5"/>
        </w:numPr>
      </w:pPr>
      <w:r>
        <w:t>An instructor finds a YouTube clip on the Internet and wants to show it to her class the next day. She did not check to see if it was captioned properly.</w:t>
      </w:r>
    </w:p>
    <w:p w14:paraId="3C6B0C5C" w14:textId="77777777" w:rsidR="004A6048" w:rsidRDefault="004A6048" w:rsidP="004A6048"/>
    <w:p w14:paraId="333F4E78" w14:textId="77777777" w:rsidR="004A6048" w:rsidRDefault="004A6048" w:rsidP="004A6048"/>
    <w:p w14:paraId="1EB21A0D" w14:textId="77777777" w:rsidR="004A6048" w:rsidRDefault="004A6048" w:rsidP="004A6048"/>
    <w:p w14:paraId="319E3100" w14:textId="77777777" w:rsidR="004A6048" w:rsidRDefault="004A6048" w:rsidP="004A6048"/>
    <w:p w14:paraId="2A259BB1" w14:textId="77777777" w:rsidR="00A02CA4" w:rsidRDefault="00A02CA4" w:rsidP="004A6048"/>
    <w:p w14:paraId="536BE802" w14:textId="77777777" w:rsidR="009E0345" w:rsidRDefault="009E0345" w:rsidP="004A6048">
      <w:pPr>
        <w:pStyle w:val="ListParagraph"/>
        <w:numPr>
          <w:ilvl w:val="0"/>
          <w:numId w:val="5"/>
        </w:numPr>
      </w:pPr>
      <w:r>
        <w:t>An instructor gives an unannounced “pop quiz” at the beginning of class.</w:t>
      </w:r>
    </w:p>
    <w:p w14:paraId="1CCAA365" w14:textId="77777777" w:rsidR="004A6048" w:rsidRDefault="004A6048" w:rsidP="004A6048"/>
    <w:p w14:paraId="63B14FEB" w14:textId="77777777" w:rsidR="004A6048" w:rsidRDefault="004A6048" w:rsidP="004A6048"/>
    <w:p w14:paraId="7FD29942" w14:textId="77777777" w:rsidR="00A02CA4" w:rsidRDefault="00A02CA4" w:rsidP="004A6048"/>
    <w:p w14:paraId="4D4E6F83" w14:textId="77777777" w:rsidR="00A02CA4" w:rsidRDefault="00A02CA4" w:rsidP="004A6048"/>
    <w:p w14:paraId="2453C3FD" w14:textId="77777777" w:rsidR="004A6048" w:rsidRDefault="004A6048" w:rsidP="004A6048"/>
    <w:p w14:paraId="6DB08411" w14:textId="77777777" w:rsidR="009E0345" w:rsidRDefault="009E0345" w:rsidP="004A6048">
      <w:pPr>
        <w:pStyle w:val="ListParagraph"/>
        <w:numPr>
          <w:ilvl w:val="0"/>
          <w:numId w:val="5"/>
        </w:numPr>
      </w:pPr>
      <w:r>
        <w:t xml:space="preserve">An instructor knows that the only elevator in her building will be down for repair for the majority of the semester.  </w:t>
      </w:r>
    </w:p>
    <w:p w14:paraId="3C927DAD" w14:textId="77777777" w:rsidR="004A6048" w:rsidRDefault="004A6048" w:rsidP="004A6048"/>
    <w:p w14:paraId="0E2CE912" w14:textId="77777777" w:rsidR="004A6048" w:rsidRDefault="004A6048" w:rsidP="004A6048"/>
    <w:p w14:paraId="5518DC37" w14:textId="77777777" w:rsidR="00A02CA4" w:rsidRDefault="00A02CA4" w:rsidP="004A6048"/>
    <w:p w14:paraId="35C50BD6" w14:textId="77777777" w:rsidR="00A02CA4" w:rsidRDefault="00A02CA4" w:rsidP="004A6048"/>
    <w:p w14:paraId="6BF608FD" w14:textId="77777777" w:rsidR="004A6048" w:rsidRDefault="004A6048" w:rsidP="004A6048"/>
    <w:p w14:paraId="27C77D3C" w14:textId="77777777" w:rsidR="009E0345" w:rsidRDefault="009E0345" w:rsidP="004A6048">
      <w:pPr>
        <w:pStyle w:val="ListParagraph"/>
        <w:numPr>
          <w:ilvl w:val="0"/>
          <w:numId w:val="5"/>
        </w:numPr>
      </w:pPr>
      <w:r>
        <w:t>An instructor requires that students produce their own films as a major cumulative assignment at the end of the course.</w:t>
      </w:r>
    </w:p>
    <w:p w14:paraId="58C3CD9E" w14:textId="77777777" w:rsidR="004A6048" w:rsidRDefault="004A6048" w:rsidP="004A6048"/>
    <w:p w14:paraId="264456B8" w14:textId="77777777" w:rsidR="004A6048" w:rsidRDefault="004A6048" w:rsidP="004A6048"/>
    <w:p w14:paraId="6363F31F" w14:textId="77777777" w:rsidR="00A02CA4" w:rsidRDefault="00A02CA4" w:rsidP="004A6048"/>
    <w:p w14:paraId="0C72D910" w14:textId="77777777" w:rsidR="00A02CA4" w:rsidRDefault="00A02CA4" w:rsidP="004A6048"/>
    <w:p w14:paraId="26BF958E" w14:textId="77777777" w:rsidR="004A6048" w:rsidRDefault="004A6048" w:rsidP="004A6048"/>
    <w:p w14:paraId="1ED931B8" w14:textId="77777777" w:rsidR="004A6048" w:rsidRDefault="004A6048" w:rsidP="004A6048"/>
    <w:p w14:paraId="2B1C206B" w14:textId="77777777" w:rsidR="009E0345" w:rsidRDefault="009E0345" w:rsidP="004A6048">
      <w:pPr>
        <w:pStyle w:val="ListParagraph"/>
        <w:numPr>
          <w:ilvl w:val="0"/>
          <w:numId w:val="5"/>
        </w:numPr>
      </w:pPr>
      <w:r>
        <w:t xml:space="preserve">An instructor teaching a foreign language course relies heavily on visual images as part of assessment (labeling features of a room, for example, as a means to assess vocabulary). </w:t>
      </w:r>
    </w:p>
    <w:p w14:paraId="1EF05192" w14:textId="77777777" w:rsidR="00A02CA4" w:rsidRDefault="00A02CA4" w:rsidP="00A02CA4"/>
    <w:p w14:paraId="7DC2749F" w14:textId="77777777" w:rsidR="00A02CA4" w:rsidRDefault="00A02CA4" w:rsidP="00A02CA4"/>
    <w:p w14:paraId="2800E48F" w14:textId="77777777" w:rsidR="00A02CA4" w:rsidRDefault="00A02CA4" w:rsidP="00A02CA4"/>
    <w:p w14:paraId="454D11E6" w14:textId="77777777" w:rsidR="00A02CA4" w:rsidRDefault="00A02CA4" w:rsidP="00A02CA4"/>
    <w:p w14:paraId="38B47720" w14:textId="77777777" w:rsidR="00A02CA4" w:rsidRDefault="00A02CA4" w:rsidP="00A02CA4"/>
    <w:p w14:paraId="7E4AE6E8" w14:textId="77777777" w:rsidR="00A02CA4" w:rsidRDefault="00A02CA4" w:rsidP="00A02CA4"/>
    <w:p w14:paraId="1A508ED9" w14:textId="264E250E" w:rsidR="00A02CA4" w:rsidRDefault="00A02CA4" w:rsidP="004A6048">
      <w:pPr>
        <w:pStyle w:val="ListParagraph"/>
        <w:numPr>
          <w:ilvl w:val="0"/>
          <w:numId w:val="5"/>
        </w:numPr>
      </w:pPr>
      <w:r>
        <w:t>An instructor resists making lecture notes available to students before or after class because it’s a violation of his “academic freedom.”</w:t>
      </w:r>
    </w:p>
    <w:p w14:paraId="31B22560" w14:textId="77777777" w:rsidR="00A02CA4" w:rsidRDefault="00A02CA4" w:rsidP="00A02CA4"/>
    <w:sectPr w:rsidR="00A02CA4" w:rsidSect="00A3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FA2"/>
    <w:multiLevelType w:val="multilevel"/>
    <w:tmpl w:val="D9B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60C1"/>
    <w:multiLevelType w:val="hybridMultilevel"/>
    <w:tmpl w:val="3910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5F20"/>
    <w:multiLevelType w:val="multilevel"/>
    <w:tmpl w:val="41E6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1575"/>
    <w:multiLevelType w:val="multilevel"/>
    <w:tmpl w:val="C568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35C0F"/>
    <w:multiLevelType w:val="hybridMultilevel"/>
    <w:tmpl w:val="F01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7DDE"/>
    <w:multiLevelType w:val="multilevel"/>
    <w:tmpl w:val="E546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C49F2"/>
    <w:multiLevelType w:val="hybridMultilevel"/>
    <w:tmpl w:val="7AD4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D2F71"/>
    <w:multiLevelType w:val="multilevel"/>
    <w:tmpl w:val="768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12D9B"/>
    <w:multiLevelType w:val="hybridMultilevel"/>
    <w:tmpl w:val="7EFA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D485E"/>
    <w:multiLevelType w:val="hybridMultilevel"/>
    <w:tmpl w:val="1336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91292"/>
    <w:multiLevelType w:val="hybridMultilevel"/>
    <w:tmpl w:val="1E72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6ED5"/>
    <w:multiLevelType w:val="multilevel"/>
    <w:tmpl w:val="5E9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06A5F"/>
    <w:multiLevelType w:val="hybridMultilevel"/>
    <w:tmpl w:val="3D7C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5"/>
    <w:rsid w:val="000B3645"/>
    <w:rsid w:val="00102C94"/>
    <w:rsid w:val="002D5C94"/>
    <w:rsid w:val="003049A4"/>
    <w:rsid w:val="00471F3F"/>
    <w:rsid w:val="004A6048"/>
    <w:rsid w:val="00531276"/>
    <w:rsid w:val="0069732C"/>
    <w:rsid w:val="00833F05"/>
    <w:rsid w:val="009E0345"/>
    <w:rsid w:val="009F0591"/>
    <w:rsid w:val="00A02CA4"/>
    <w:rsid w:val="00A36074"/>
    <w:rsid w:val="00A91FC6"/>
    <w:rsid w:val="00AA38BA"/>
    <w:rsid w:val="00AC075F"/>
    <w:rsid w:val="00C379A9"/>
    <w:rsid w:val="00CD54D9"/>
    <w:rsid w:val="00EB5F88"/>
    <w:rsid w:val="00F030CF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038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9A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9A9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79A9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79A9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79A9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9A9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9A9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9A9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A60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ashington.edu/do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Lessons Learned</vt:lpstr>
      <vt:lpstr>Consulting Strategy </vt:lpstr>
      <vt:lpstr>Elements of my process:</vt:lpstr>
      <vt:lpstr>7 Principles of Universal Design</vt:lpstr>
      <vt:lpstr>Situations to make UDI-friendly:</vt:lpstr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2015-11-18T21:32:00Z</dcterms:created>
  <dcterms:modified xsi:type="dcterms:W3CDTF">2015-11-18T21:32:00Z</dcterms:modified>
</cp:coreProperties>
</file>